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E3BEF" w14:textId="77777777" w:rsidR="00925753" w:rsidRPr="00925753" w:rsidRDefault="00925753" w:rsidP="00925753">
      <w:pPr>
        <w:rPr>
          <w:b/>
        </w:rPr>
      </w:pPr>
      <w:r w:rsidRPr="00925753">
        <w:rPr>
          <w:b/>
          <w:bCs/>
        </w:rPr>
        <w:t>Beslissing informatieverstrekking ex art. 20 Wet Politiegegevens (</w:t>
      </w:r>
      <w:proofErr w:type="spellStart"/>
      <w:r w:rsidRPr="00925753">
        <w:rPr>
          <w:b/>
          <w:bCs/>
        </w:rPr>
        <w:t>Wpg</w:t>
      </w:r>
      <w:proofErr w:type="spellEnd"/>
      <w:r w:rsidRPr="00925753">
        <w:rPr>
          <w:b/>
          <w:bCs/>
        </w:rPr>
        <w:t>) door de Gemeente/Gemeenschappelijke regeling Regionaal Bureau Leerplicht in het kader van Methodische Aanpak Schoolverzuim</w:t>
      </w:r>
      <w:r w:rsidRPr="00925753">
        <w:rPr>
          <w:b/>
        </w:rPr>
        <w:t xml:space="preserve"> </w:t>
      </w:r>
    </w:p>
    <w:p w14:paraId="60AE2C65" w14:textId="2210F136" w:rsidR="00FE6757" w:rsidRDefault="00FE6757" w:rsidP="00925753"/>
    <w:p w14:paraId="48ABA2DE" w14:textId="77777777" w:rsidR="00FE6757" w:rsidRPr="00FE6757" w:rsidRDefault="00FE6757" w:rsidP="00FE6757"/>
    <w:p w14:paraId="775FFD31" w14:textId="77777777" w:rsidR="00FE6757" w:rsidRPr="00FE6757" w:rsidRDefault="00FE6757" w:rsidP="00FE6757"/>
    <w:p w14:paraId="4E6BBA5B" w14:textId="77777777" w:rsidR="00FE6757" w:rsidRPr="00FE6757" w:rsidRDefault="00FE6757" w:rsidP="00FE6757"/>
    <w:p w14:paraId="43BB781D" w14:textId="77777777" w:rsidR="00FE6757" w:rsidRPr="00FE6757" w:rsidRDefault="00FE6757" w:rsidP="00FE6757"/>
    <w:p w14:paraId="1C05713F" w14:textId="77777777" w:rsidR="00FE6757" w:rsidRPr="00FE6757" w:rsidRDefault="00FE6757" w:rsidP="00FE6757"/>
    <w:p w14:paraId="128C07CB" w14:textId="77777777" w:rsidR="00FE6757" w:rsidRPr="00FE6757" w:rsidRDefault="00FE6757" w:rsidP="00FE6757"/>
    <w:p w14:paraId="7F026D5E" w14:textId="3A7A793C" w:rsidR="00FE6757" w:rsidRDefault="00FE6757" w:rsidP="00FE6757">
      <w:pPr>
        <w:tabs>
          <w:tab w:val="left" w:pos="5670"/>
        </w:tabs>
      </w:pPr>
      <w:r>
        <w:tab/>
      </w:r>
    </w:p>
    <w:p w14:paraId="09B5870C" w14:textId="063BAD78" w:rsidR="00925753" w:rsidRPr="00FE6757" w:rsidRDefault="00FE6757" w:rsidP="00FE6757">
      <w:pPr>
        <w:tabs>
          <w:tab w:val="left" w:pos="5670"/>
        </w:tabs>
        <w:sectPr w:rsidR="00925753" w:rsidRPr="00FE6757" w:rsidSect="00925753">
          <w:headerReference w:type="even" r:id="rId11"/>
          <w:headerReference w:type="default" r:id="rId12"/>
          <w:footerReference w:type="default" r:id="rId13"/>
          <w:headerReference w:type="first" r:id="rId14"/>
          <w:pgSz w:w="11910" w:h="16840"/>
          <w:pgMar w:top="1320" w:right="1320" w:bottom="280" w:left="1300" w:header="708" w:footer="708" w:gutter="0"/>
          <w:cols w:space="708"/>
        </w:sectPr>
      </w:pPr>
      <w:r>
        <w:tab/>
      </w:r>
    </w:p>
    <w:p w14:paraId="70129E03" w14:textId="77777777" w:rsidR="00925753" w:rsidRPr="00925753" w:rsidRDefault="00925753" w:rsidP="00925753">
      <w:pPr>
        <w:rPr>
          <w:b/>
        </w:rPr>
      </w:pPr>
      <w:r w:rsidRPr="00925753">
        <w:rPr>
          <w:b/>
        </w:rPr>
        <w:lastRenderedPageBreak/>
        <w:t>Inleiding</w:t>
      </w:r>
    </w:p>
    <w:p w14:paraId="15758344" w14:textId="7CE56ED4" w:rsidR="00C95ECF" w:rsidRDefault="00006C26" w:rsidP="00C95ECF">
      <w:r w:rsidRPr="00006C26">
        <w:t xml:space="preserve">Het niet nakomen van de verplichtingen op </w:t>
      </w:r>
      <w:proofErr w:type="gramStart"/>
      <w:r w:rsidRPr="00006C26">
        <w:t>grond  van</w:t>
      </w:r>
      <w:proofErr w:type="gramEnd"/>
      <w:r w:rsidRPr="00006C26">
        <w:t xml:space="preserve"> de Leerplichtwet is een strafbaar feit. Het verwerken van </w:t>
      </w:r>
      <w:r>
        <w:t>persoons</w:t>
      </w:r>
      <w:r w:rsidRPr="00006C26">
        <w:t xml:space="preserve">gegevens </w:t>
      </w:r>
      <w:proofErr w:type="gramStart"/>
      <w:r w:rsidRPr="00006C26">
        <w:t>omtrent  strafbare</w:t>
      </w:r>
      <w:proofErr w:type="gramEnd"/>
      <w:r w:rsidRPr="00006C26">
        <w:t xml:space="preserve"> feiten valt onder de reikwijdte</w:t>
      </w:r>
      <w:r>
        <w:t xml:space="preserve"> van de Wet politiegegevens. </w:t>
      </w:r>
      <w:r w:rsidRPr="00006C26">
        <w:t xml:space="preserve"> </w:t>
      </w:r>
      <w:r w:rsidR="00F70238">
        <w:t>Deze wet maakt het mogelijk dat organisaties kunnen samenwerken door persoonsgegevens met elkaar te delen</w:t>
      </w:r>
      <w:r>
        <w:t>.</w:t>
      </w:r>
      <w:r w:rsidR="00F70238">
        <w:t xml:space="preserve"> Daarvoor is onderstaande beslissing genomen.</w:t>
      </w:r>
      <w:r>
        <w:t xml:space="preserve"> </w:t>
      </w:r>
      <w:r w:rsidR="00C95ECF">
        <w:t xml:space="preserve">Aanhoudend schoolverzuim kan een serieuze bedreiging vormen voor de ontwikkeling van het kind. Om die reden is de Methodische Aanpak Schoolverzuim (MAS) ontwikkeld door diverse ketenpartners (Halt, Ingrado, Openbaar Ministerie, de Raad voor de </w:t>
      </w:r>
      <w:r w:rsidR="005E2EF0">
        <w:t xml:space="preserve">Kinderbescherming, </w:t>
      </w:r>
      <w:r w:rsidR="00C95ECF">
        <w:t xml:space="preserve">en de VNG). Het doel van MAS is om een gestructureerde en effectieve aanpak te bieden bij meldingen van ongeoorloofd verzuim op scholen. Door samen te werken en heldere stappen te volgen, kunnen deze instanties adequaat reageren op schoolverzuim en bijdragen aan het bevorderen van de schoolgang en het welzijn van </w:t>
      </w:r>
      <w:proofErr w:type="gramStart"/>
      <w:r w:rsidR="00C95ECF">
        <w:t>leerlingen.</w:t>
      </w:r>
      <w:r w:rsidRPr="00006C26">
        <w:t>.</w:t>
      </w:r>
      <w:proofErr w:type="gramEnd"/>
    </w:p>
    <w:p w14:paraId="698A623F" w14:textId="02C5DAEE" w:rsidR="00C95ECF" w:rsidRDefault="00C95ECF" w:rsidP="00C95ECF">
      <w:r>
        <w:t>Gemeenten moeten samenwerken met schoolbesturen en</w:t>
      </w:r>
      <w:r w:rsidR="00F70238">
        <w:t xml:space="preserve"> (</w:t>
      </w:r>
      <w:r w:rsidR="00FE6757">
        <w:t>j</w:t>
      </w:r>
      <w:r>
        <w:t>eugd</w:t>
      </w:r>
      <w:r w:rsidR="00F70238">
        <w:t>)</w:t>
      </w:r>
      <w:r>
        <w:t xml:space="preserve">hulp om ervoor te zorgen dat </w:t>
      </w:r>
      <w:r w:rsidR="00FE6757">
        <w:t>k</w:t>
      </w:r>
      <w:r>
        <w:t xml:space="preserve">inderen het recht op onderwijs kunnen uitoefenen. Er zijn kinderen die in en buiten het onderwijs extra ondersteuning nodig hebben in het belang van een gezonde ontwikkeling. Samenwerking tussen onderwijs, gemeente, jeugdhulp en ouders is nodig om de juiste begeleiding te kunnen geven aan de jongere en hulp in de school, in vrije tijd en thuissituatie goed op elkaar af te stemmen. Die partijen kunnen alleen effectief samenwerken als er ook persoonsgegevens van de jongere kunnen worden </w:t>
      </w:r>
      <w:proofErr w:type="gramStart"/>
      <w:r>
        <w:t>gedeeld</w:t>
      </w:r>
      <w:r w:rsidR="00006C26">
        <w:t xml:space="preserve"> </w:t>
      </w:r>
      <w:r>
        <w:t>.</w:t>
      </w:r>
      <w:proofErr w:type="gramEnd"/>
    </w:p>
    <w:p w14:paraId="47A69B8F" w14:textId="314144BD" w:rsidR="00925753" w:rsidRPr="00FE6757" w:rsidRDefault="00391734" w:rsidP="00925753">
      <w:pPr>
        <w:rPr>
          <w:i/>
        </w:rPr>
      </w:pPr>
      <w:r>
        <w:t xml:space="preserve">Het </w:t>
      </w:r>
      <w:r w:rsidR="00925753" w:rsidRPr="00925753">
        <w:t xml:space="preserve">zwaarwegend algemeen belang </w:t>
      </w:r>
      <w:r>
        <w:t>-</w:t>
      </w:r>
      <w:r w:rsidRPr="00391734">
        <w:t xml:space="preserve"> </w:t>
      </w:r>
      <w:r>
        <w:t>h</w:t>
      </w:r>
      <w:r w:rsidRPr="00391734">
        <w:t xml:space="preserve">et borgen van het recht op onderwijs </w:t>
      </w:r>
      <w:r w:rsidR="00F70238">
        <w:t xml:space="preserve">en ontwikkeling </w:t>
      </w:r>
      <w:r w:rsidRPr="00391734">
        <w:t>van het kind en het versterken van de zorg voor en de begeleiding van het kind</w:t>
      </w:r>
      <w:r>
        <w:t xml:space="preserve"> -</w:t>
      </w:r>
      <w:r w:rsidR="00925753" w:rsidRPr="00925753">
        <w:t xml:space="preserve">rechtvaardigt verstrekking van politiegegevens aan de onderstaande partijen die deel uitmaken van </w:t>
      </w:r>
      <w:r w:rsidR="00D24546">
        <w:t>een samenwerkingsverband</w:t>
      </w:r>
      <w:r w:rsidR="004A78BD">
        <w:t xml:space="preserve"> om de MAS uit te voeren</w:t>
      </w:r>
      <w:r w:rsidR="008778E0">
        <w:t>.</w:t>
      </w:r>
      <w:r w:rsidR="00FE6757">
        <w:t xml:space="preserve">  </w:t>
      </w:r>
      <w:r w:rsidR="00274A18" w:rsidRPr="00FE6757">
        <w:rPr>
          <w:i/>
          <w:iCs/>
        </w:rPr>
        <w:t>In de MAS wordt er</w:t>
      </w:r>
      <w:r w:rsidR="00381EC3" w:rsidRPr="00FE6757">
        <w:rPr>
          <w:i/>
          <w:iCs/>
        </w:rPr>
        <w:t xml:space="preserve">van uitgegaan </w:t>
      </w:r>
      <w:r w:rsidR="00BB7B9C" w:rsidRPr="00FE6757">
        <w:rPr>
          <w:i/>
          <w:iCs/>
        </w:rPr>
        <w:t xml:space="preserve">dat er lokaal een overlegstructuur met ketenpartners is ingericht. </w:t>
      </w:r>
      <w:r w:rsidR="003D73DC" w:rsidRPr="00FE6757">
        <w:rPr>
          <w:iCs/>
        </w:rPr>
        <w:t xml:space="preserve">Deze overlegstructuur is afhankelijk van lokale afspraken. </w:t>
      </w:r>
      <w:r w:rsidR="00DF3A3E" w:rsidRPr="00FE6757">
        <w:rPr>
          <w:iCs/>
        </w:rPr>
        <w:t xml:space="preserve">De </w:t>
      </w:r>
      <w:r w:rsidR="00483821" w:rsidRPr="00FE6757">
        <w:rPr>
          <w:iCs/>
        </w:rPr>
        <w:t>uitwerking van de M</w:t>
      </w:r>
      <w:r w:rsidR="004C3252" w:rsidRPr="00FE6757">
        <w:rPr>
          <w:iCs/>
        </w:rPr>
        <w:t>AS</w:t>
      </w:r>
      <w:r w:rsidR="00FE6757" w:rsidRPr="00FE6757">
        <w:rPr>
          <w:iCs/>
        </w:rPr>
        <w:t xml:space="preserve"> </w:t>
      </w:r>
      <w:r w:rsidR="00483821" w:rsidRPr="00FE6757">
        <w:rPr>
          <w:iCs/>
        </w:rPr>
        <w:t>kan tussen regio</w:t>
      </w:r>
      <w:r w:rsidR="00BA13C6" w:rsidRPr="00FE6757">
        <w:rPr>
          <w:iCs/>
        </w:rPr>
        <w:t>’</w:t>
      </w:r>
      <w:r w:rsidR="00483821" w:rsidRPr="00FE6757">
        <w:rPr>
          <w:iCs/>
        </w:rPr>
        <w:t>s verschillen</w:t>
      </w:r>
      <w:r w:rsidR="00BA13C6" w:rsidRPr="00FE6757">
        <w:rPr>
          <w:iCs/>
        </w:rPr>
        <w:t xml:space="preserve">. Het is van groot belang om op lokaal niveau </w:t>
      </w:r>
      <w:r w:rsidR="00121D98" w:rsidRPr="00FE6757">
        <w:rPr>
          <w:iCs/>
        </w:rPr>
        <w:t xml:space="preserve">afspraken te maken over hoe te werken met de MAS (MAS </w:t>
      </w:r>
      <w:r w:rsidR="00FE6757" w:rsidRPr="00FE6757">
        <w:rPr>
          <w:iCs/>
        </w:rPr>
        <w:t>blz.</w:t>
      </w:r>
      <w:r w:rsidR="00121D98" w:rsidRPr="00FE6757">
        <w:rPr>
          <w:iCs/>
        </w:rPr>
        <w:t xml:space="preserve"> 3</w:t>
      </w:r>
      <w:r w:rsidR="00121D98" w:rsidRPr="00FE6757">
        <w:rPr>
          <w:i/>
          <w:iCs/>
        </w:rPr>
        <w:t>)</w:t>
      </w:r>
    </w:p>
    <w:p w14:paraId="359C2966" w14:textId="77777777" w:rsidR="00C95ECF" w:rsidRPr="001C5BDB" w:rsidRDefault="00C95ECF" w:rsidP="005E2EF0">
      <w:pPr>
        <w:spacing w:line="240" w:lineRule="auto"/>
        <w:rPr>
          <w:rFonts w:cstheme="minorHAnsi"/>
          <w:b/>
          <w:noProof/>
          <w:color w:val="000000" w:themeColor="text1"/>
        </w:rPr>
      </w:pPr>
      <w:r w:rsidRPr="001C5BDB">
        <w:rPr>
          <w:rFonts w:cstheme="minorHAnsi"/>
          <w:b/>
          <w:noProof/>
          <w:color w:val="000000" w:themeColor="text1"/>
        </w:rPr>
        <w:t>Definities</w:t>
      </w:r>
    </w:p>
    <w:p w14:paraId="3AEE80CA" w14:textId="061868F7" w:rsidR="00ED43A9" w:rsidRPr="00FE6757" w:rsidRDefault="00ED43A9" w:rsidP="005E2EF0">
      <w:pPr>
        <w:spacing w:line="240" w:lineRule="auto"/>
        <w:rPr>
          <w:rFonts w:cstheme="minorHAnsi"/>
          <w:noProof/>
          <w:color w:val="000000" w:themeColor="text1"/>
        </w:rPr>
      </w:pPr>
      <w:proofErr w:type="gramStart"/>
      <w:r w:rsidRPr="00FE6757">
        <w:rPr>
          <w:rFonts w:cstheme="minorHAnsi"/>
          <w:noProof/>
          <w:color w:val="000000" w:themeColor="text1"/>
        </w:rPr>
        <w:t>Persoonsgegevens:</w:t>
      </w:r>
      <w:r w:rsidR="0005299B" w:rsidRPr="0005299B">
        <w:rPr>
          <w:color w:val="333333"/>
          <w:sz w:val="27"/>
          <w:szCs w:val="27"/>
          <w:shd w:val="clear" w:color="auto" w:fill="FFFFFF"/>
        </w:rPr>
        <w:t xml:space="preserve"> </w:t>
      </w:r>
      <w:r w:rsidR="0005299B" w:rsidRPr="0005299B">
        <w:rPr>
          <w:rFonts w:cstheme="minorHAnsi"/>
          <w:b/>
          <w:noProof/>
          <w:color w:val="000000" w:themeColor="text1"/>
        </w:rPr>
        <w:t> </w:t>
      </w:r>
      <w:r w:rsidR="0005299B" w:rsidRPr="00FE6757">
        <w:rPr>
          <w:rFonts w:cstheme="minorHAnsi"/>
          <w:noProof/>
          <w:color w:val="000000" w:themeColor="text1"/>
        </w:rPr>
        <w:t>alle</w:t>
      </w:r>
      <w:proofErr w:type="gramEnd"/>
      <w:r w:rsidR="0005299B" w:rsidRPr="00FE6757">
        <w:rPr>
          <w:rFonts w:cstheme="minorHAnsi"/>
          <w:noProof/>
          <w:color w:val="000000" w:themeColor="text1"/>
        </w:rPr>
        <w:t xml:space="preserve"> informatie over een geïdentificeerde of identificeerbare natuurlijke persoon </w:t>
      </w:r>
    </w:p>
    <w:p w14:paraId="50CFBC25" w14:textId="527B4727" w:rsidR="00621B40" w:rsidRPr="001C5BDB" w:rsidRDefault="00621B40" w:rsidP="005E2EF0">
      <w:pPr>
        <w:spacing w:line="240" w:lineRule="auto"/>
        <w:rPr>
          <w:rFonts w:cstheme="minorHAnsi"/>
          <w:b/>
          <w:noProof/>
          <w:color w:val="000000" w:themeColor="text1"/>
        </w:rPr>
      </w:pPr>
      <w:proofErr w:type="gramStart"/>
      <w:r>
        <w:rPr>
          <w:rFonts w:cstheme="minorHAnsi"/>
          <w:b/>
          <w:noProof/>
          <w:color w:val="000000" w:themeColor="text1"/>
        </w:rPr>
        <w:t>Politiegegevens:</w:t>
      </w:r>
      <w:r w:rsidR="0005299B" w:rsidRPr="0005299B">
        <w:t xml:space="preserve"> </w:t>
      </w:r>
      <w:r w:rsidR="0005299B" w:rsidRPr="0005299B">
        <w:rPr>
          <w:rFonts w:cstheme="minorHAnsi"/>
          <w:b/>
          <w:noProof/>
          <w:color w:val="000000" w:themeColor="text1"/>
        </w:rPr>
        <w:t xml:space="preserve"> </w:t>
      </w:r>
      <w:r w:rsidR="0005299B" w:rsidRPr="00FE6757">
        <w:rPr>
          <w:rFonts w:cstheme="minorHAnsi"/>
          <w:noProof/>
          <w:color w:val="000000" w:themeColor="text1"/>
        </w:rPr>
        <w:t>elk</w:t>
      </w:r>
      <w:proofErr w:type="gramEnd"/>
      <w:r w:rsidR="0005299B" w:rsidRPr="00FE6757">
        <w:rPr>
          <w:rFonts w:cstheme="minorHAnsi"/>
          <w:noProof/>
          <w:color w:val="000000" w:themeColor="text1"/>
        </w:rPr>
        <w:t xml:space="preserve"> persoonsgegeven dat wordt verwerkt in het kader van de uitvoering van de opsporingstaak van de leerplichtambtenaar</w:t>
      </w:r>
    </w:p>
    <w:p w14:paraId="4B4A404F" w14:textId="673C8507" w:rsidR="005E2EF0" w:rsidRPr="005E2EF0" w:rsidRDefault="00C95ECF" w:rsidP="005E2EF0">
      <w:pPr>
        <w:spacing w:line="240" w:lineRule="auto"/>
        <w:rPr>
          <w:color w:val="000000" w:themeColor="text1"/>
        </w:rPr>
      </w:pPr>
      <w:r w:rsidRPr="005E2EF0">
        <w:rPr>
          <w:color w:val="000000" w:themeColor="text1"/>
          <w:u w:val="single"/>
        </w:rPr>
        <w:t>Jongere:</w:t>
      </w:r>
      <w:r w:rsidRPr="005E2EF0">
        <w:rPr>
          <w:color w:val="000000" w:themeColor="text1"/>
        </w:rPr>
        <w:t xml:space="preserve"> het kind dat is ingeschreven bij een school voor primair, voortgezet (speciaal) onderwijs of </w:t>
      </w:r>
      <w:r w:rsidR="007D548B">
        <w:rPr>
          <w:color w:val="000000" w:themeColor="text1"/>
        </w:rPr>
        <w:t xml:space="preserve">een </w:t>
      </w:r>
      <w:proofErr w:type="gramStart"/>
      <w:r w:rsidR="009C7FA1">
        <w:rPr>
          <w:color w:val="000000" w:themeColor="text1"/>
        </w:rPr>
        <w:t>instellin</w:t>
      </w:r>
      <w:r w:rsidR="00FE6757">
        <w:rPr>
          <w:color w:val="000000" w:themeColor="text1"/>
        </w:rPr>
        <w:t>g</w:t>
      </w:r>
      <w:r w:rsidR="009C7FA1">
        <w:rPr>
          <w:color w:val="000000" w:themeColor="text1"/>
        </w:rPr>
        <w:t xml:space="preserve"> </w:t>
      </w:r>
      <w:r w:rsidR="007D548B">
        <w:rPr>
          <w:color w:val="000000" w:themeColor="text1"/>
        </w:rPr>
        <w:t xml:space="preserve"> voor</w:t>
      </w:r>
      <w:proofErr w:type="gramEnd"/>
      <w:r w:rsidR="007D548B">
        <w:rPr>
          <w:color w:val="000000" w:themeColor="text1"/>
        </w:rPr>
        <w:t xml:space="preserve"> middelbaar beroepsonderwijs </w:t>
      </w:r>
      <w:r w:rsidRPr="005E2EF0">
        <w:rPr>
          <w:color w:val="000000" w:themeColor="text1"/>
        </w:rPr>
        <w:t>of niet is ingeschreven bij een school</w:t>
      </w:r>
      <w:r w:rsidR="0005029E">
        <w:rPr>
          <w:color w:val="000000" w:themeColor="text1"/>
        </w:rPr>
        <w:t xml:space="preserve"> </w:t>
      </w:r>
      <w:r w:rsidR="00FE6757">
        <w:rPr>
          <w:color w:val="000000" w:themeColor="text1"/>
        </w:rPr>
        <w:t>of</w:t>
      </w:r>
      <w:r w:rsidR="00FE6757" w:rsidRPr="005E2EF0">
        <w:rPr>
          <w:color w:val="000000" w:themeColor="text1"/>
        </w:rPr>
        <w:t xml:space="preserve"> instelling</w:t>
      </w:r>
      <w:r w:rsidRPr="005E2EF0">
        <w:rPr>
          <w:color w:val="000000" w:themeColor="text1"/>
        </w:rPr>
        <w:t xml:space="preserve"> </w:t>
      </w:r>
      <w:r w:rsidR="005E2EF0" w:rsidRPr="005E2EF0">
        <w:rPr>
          <w:color w:val="000000" w:themeColor="text1"/>
        </w:rPr>
        <w:t>maar wel leer</w:t>
      </w:r>
      <w:r w:rsidR="00156D4B">
        <w:rPr>
          <w:color w:val="000000" w:themeColor="text1"/>
        </w:rPr>
        <w:t xml:space="preserve">- of </w:t>
      </w:r>
      <w:r w:rsidR="00FE6757">
        <w:rPr>
          <w:color w:val="000000" w:themeColor="text1"/>
        </w:rPr>
        <w:t>kwalificatie</w:t>
      </w:r>
      <w:r w:rsidR="00FE6757" w:rsidRPr="005E2EF0">
        <w:rPr>
          <w:color w:val="000000" w:themeColor="text1"/>
        </w:rPr>
        <w:t xml:space="preserve"> plichtig</w:t>
      </w:r>
      <w:r w:rsidR="005E2EF0" w:rsidRPr="005E2EF0">
        <w:rPr>
          <w:color w:val="000000" w:themeColor="text1"/>
        </w:rPr>
        <w:t xml:space="preserve"> is.</w:t>
      </w:r>
    </w:p>
    <w:p w14:paraId="425C36C7" w14:textId="1DE8994F" w:rsidR="00C95ECF" w:rsidRDefault="00C95ECF" w:rsidP="005E2EF0">
      <w:pPr>
        <w:spacing w:line="240" w:lineRule="auto"/>
        <w:rPr>
          <w:color w:val="000000" w:themeColor="text1"/>
        </w:rPr>
      </w:pPr>
      <w:r w:rsidRPr="001C5BDB">
        <w:rPr>
          <w:color w:val="000000" w:themeColor="text1"/>
          <w:u w:val="single"/>
        </w:rPr>
        <w:t>Ouder(s):</w:t>
      </w:r>
      <w:r w:rsidRPr="008914C7">
        <w:rPr>
          <w:color w:val="000000" w:themeColor="text1"/>
        </w:rPr>
        <w:t xml:space="preserve"> </w:t>
      </w:r>
      <w:r w:rsidR="0036073B" w:rsidRPr="0036073B">
        <w:rPr>
          <w:color w:val="000000" w:themeColor="text1"/>
        </w:rPr>
        <w:t>Degene die het gezag over een jongere uitoefent, en degene die zich met de feitelijke verzorging van een jongere heeft belast</w:t>
      </w:r>
    </w:p>
    <w:p w14:paraId="47BDA7C1" w14:textId="632FB33E" w:rsidR="00C95ECF" w:rsidRDefault="00C95ECF" w:rsidP="005E2EF0">
      <w:pPr>
        <w:spacing w:line="240" w:lineRule="auto"/>
        <w:rPr>
          <w:color w:val="000000" w:themeColor="text1"/>
        </w:rPr>
      </w:pPr>
      <w:r w:rsidRPr="004B5006">
        <w:rPr>
          <w:color w:val="000000" w:themeColor="text1"/>
          <w:u w:val="single"/>
        </w:rPr>
        <w:t>School</w:t>
      </w:r>
      <w:r w:rsidRPr="008914C7">
        <w:rPr>
          <w:color w:val="000000" w:themeColor="text1"/>
        </w:rPr>
        <w:t xml:space="preserve">: een school voor basisonderwijs, speciaal basisonderwijs, (voortgezet) speciaal onderwijs, </w:t>
      </w:r>
      <w:r w:rsidR="005E7ADC">
        <w:rPr>
          <w:color w:val="000000" w:themeColor="text1"/>
        </w:rPr>
        <w:t xml:space="preserve">voortgezet onderwijs </w:t>
      </w:r>
      <w:r w:rsidRPr="008914C7">
        <w:rPr>
          <w:color w:val="000000" w:themeColor="text1"/>
        </w:rPr>
        <w:t xml:space="preserve">en de instelling voor </w:t>
      </w:r>
      <w:r w:rsidR="007D548B">
        <w:rPr>
          <w:color w:val="000000" w:themeColor="text1"/>
        </w:rPr>
        <w:t xml:space="preserve">middelbaar </w:t>
      </w:r>
      <w:r w:rsidRPr="008914C7">
        <w:rPr>
          <w:color w:val="000000" w:themeColor="text1"/>
        </w:rPr>
        <w:t>beroepsonderwijs;</w:t>
      </w:r>
    </w:p>
    <w:p w14:paraId="04AE932C" w14:textId="0DA6C80F" w:rsidR="00074A11" w:rsidRPr="008914C7" w:rsidRDefault="00074A11" w:rsidP="005E2EF0">
      <w:pPr>
        <w:spacing w:line="240" w:lineRule="auto"/>
        <w:rPr>
          <w:color w:val="000000" w:themeColor="text1"/>
        </w:rPr>
      </w:pPr>
      <w:r w:rsidRPr="001C5BDB">
        <w:rPr>
          <w:color w:val="000000" w:themeColor="text1"/>
          <w:u w:val="single"/>
        </w:rPr>
        <w:t>Ontvanger</w:t>
      </w:r>
      <w:r>
        <w:rPr>
          <w:color w:val="000000" w:themeColor="text1"/>
        </w:rPr>
        <w:t>: Deelnemende partij die politiegegevens ontvangt van de leerplichtambtenaar</w:t>
      </w:r>
    </w:p>
    <w:p w14:paraId="6CC14F51" w14:textId="4139C322" w:rsidR="00C95ECF" w:rsidRDefault="00074A11" w:rsidP="005E2EF0">
      <w:pPr>
        <w:spacing w:line="240" w:lineRule="auto"/>
      </w:pPr>
      <w:r w:rsidRPr="001C5BDB">
        <w:rPr>
          <w:color w:val="000000" w:themeColor="text1"/>
          <w:u w:val="single"/>
        </w:rPr>
        <w:t>Aangewezen leerplichtambtenaren:</w:t>
      </w:r>
      <w:r>
        <w:t xml:space="preserve"> leerplichtambtenaar die door de gemeente is aangewezen om deel te nemen aan het samenwerkingsverband</w:t>
      </w:r>
    </w:p>
    <w:p w14:paraId="4F0CB582" w14:textId="07EB53C0" w:rsidR="00C95ECF" w:rsidRPr="00925753" w:rsidRDefault="00C655A9" w:rsidP="005E2EF0">
      <w:pPr>
        <w:spacing w:line="240" w:lineRule="auto"/>
      </w:pPr>
      <w:r w:rsidRPr="001C5BDB">
        <w:rPr>
          <w:u w:val="single"/>
        </w:rPr>
        <w:t>Samenwerkingsverband:</w:t>
      </w:r>
      <w:r>
        <w:t xml:space="preserve"> Betreft het structureel samenkomen van verschillende partijen (zowel justitiële als niet justitiële) die jongeren op casuïstiek niveau bespreken.</w:t>
      </w:r>
    </w:p>
    <w:p w14:paraId="3536AF59" w14:textId="2DF408F1" w:rsidR="00925753" w:rsidRPr="00925753" w:rsidRDefault="00925753" w:rsidP="00925753">
      <w:r w:rsidRPr="00925753">
        <w:rPr>
          <w:b/>
        </w:rPr>
        <w:lastRenderedPageBreak/>
        <w:t>Samenwerkingsverband</w:t>
      </w:r>
      <w:r w:rsidR="00571218">
        <w:rPr>
          <w:b/>
        </w:rPr>
        <w:t>.</w:t>
      </w:r>
    </w:p>
    <w:p w14:paraId="0DF1C712" w14:textId="77777777" w:rsidR="00925753" w:rsidRPr="00925753" w:rsidRDefault="00925753" w:rsidP="00925753">
      <w:pPr>
        <w:numPr>
          <w:ilvl w:val="0"/>
          <w:numId w:val="1"/>
        </w:numPr>
      </w:pPr>
      <w:r w:rsidRPr="00925753">
        <w:t xml:space="preserve">Gemeente/Gemeenschappelijke regeling Regionaal Bureau Leerplicht </w:t>
      </w:r>
    </w:p>
    <w:p w14:paraId="25DFC8BD" w14:textId="77777777" w:rsidR="00925753" w:rsidRPr="00925753" w:rsidRDefault="00925753" w:rsidP="00925753">
      <w:pPr>
        <w:numPr>
          <w:ilvl w:val="0"/>
          <w:numId w:val="1"/>
        </w:numPr>
      </w:pPr>
      <w:r w:rsidRPr="00925753">
        <w:t xml:space="preserve">Deelnemende scholen </w:t>
      </w:r>
    </w:p>
    <w:p w14:paraId="36DDE494" w14:textId="77777777" w:rsidR="008F3470" w:rsidRDefault="00C655A9" w:rsidP="00925753">
      <w:pPr>
        <w:numPr>
          <w:ilvl w:val="0"/>
          <w:numId w:val="1"/>
        </w:numPr>
      </w:pPr>
      <w:r>
        <w:t>Sociaal Wijkteam/Jeugdzorgpartners</w:t>
      </w:r>
    </w:p>
    <w:p w14:paraId="767B2C49" w14:textId="5D98ED2F" w:rsidR="00C655A9" w:rsidRDefault="00C655A9" w:rsidP="00925753">
      <w:pPr>
        <w:numPr>
          <w:ilvl w:val="0"/>
          <w:numId w:val="1"/>
        </w:numPr>
      </w:pPr>
      <w:r>
        <w:t>GGD</w:t>
      </w:r>
    </w:p>
    <w:p w14:paraId="572C41AB" w14:textId="0807B202" w:rsidR="00C655A9" w:rsidRDefault="00C655A9" w:rsidP="00925753">
      <w:pPr>
        <w:numPr>
          <w:ilvl w:val="0"/>
          <w:numId w:val="1"/>
        </w:numPr>
      </w:pPr>
      <w:r>
        <w:t>Politie</w:t>
      </w:r>
    </w:p>
    <w:p w14:paraId="33547089" w14:textId="121A0C15" w:rsidR="00C655A9" w:rsidRPr="00925753" w:rsidRDefault="00C655A9" w:rsidP="00925753">
      <w:pPr>
        <w:numPr>
          <w:ilvl w:val="0"/>
          <w:numId w:val="1"/>
        </w:numPr>
      </w:pPr>
      <w:r>
        <w:t>Verder aan te vullen door de gemeenten</w:t>
      </w:r>
    </w:p>
    <w:p w14:paraId="0C156E24" w14:textId="7468618D" w:rsidR="002F400C" w:rsidRDefault="008F3470" w:rsidP="001C5BDB">
      <w:pPr>
        <w:ind w:left="475"/>
      </w:pPr>
      <w:r>
        <w:rPr>
          <w:noProof/>
          <w:lang w:eastAsia="nl-NL"/>
        </w:rPr>
        <mc:AlternateContent>
          <mc:Choice Requires="wps">
            <w:drawing>
              <wp:anchor distT="45720" distB="45720" distL="114300" distR="114300" simplePos="0" relativeHeight="251658240" behindDoc="0" locked="0" layoutInCell="1" allowOverlap="1" wp14:anchorId="73EDA59D" wp14:editId="6B532E01">
                <wp:simplePos x="0" y="0"/>
                <wp:positionH relativeFrom="margin">
                  <wp:align>left</wp:align>
                </wp:positionH>
                <wp:positionV relativeFrom="paragraph">
                  <wp:posOffset>445770</wp:posOffset>
                </wp:positionV>
                <wp:extent cx="6176010" cy="1404620"/>
                <wp:effectExtent l="0" t="0" r="15240" b="2095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1404620"/>
                        </a:xfrm>
                        <a:prstGeom prst="rect">
                          <a:avLst/>
                        </a:prstGeom>
                        <a:solidFill>
                          <a:srgbClr val="FFFFFF"/>
                        </a:solidFill>
                        <a:ln w="9525">
                          <a:solidFill>
                            <a:srgbClr val="000000"/>
                          </a:solidFill>
                          <a:miter lim="800000"/>
                          <a:headEnd/>
                          <a:tailEnd/>
                        </a:ln>
                      </wps:spPr>
                      <wps:txbx>
                        <w:txbxContent>
                          <w:p w14:paraId="1B96167C" w14:textId="73396949" w:rsidR="002F400C" w:rsidRPr="001C5BDB" w:rsidRDefault="002F400C">
                            <w:pPr>
                              <w:rPr>
                                <w:color w:val="FF0000"/>
                              </w:rPr>
                            </w:pPr>
                            <w:r w:rsidRPr="001C5BDB">
                              <w:rPr>
                                <w:color w:val="FF0000"/>
                              </w:rPr>
                              <w:t xml:space="preserve">Per gemeente zullen partners in het samenwerkingsverband verschillen, </w:t>
                            </w:r>
                            <w:proofErr w:type="gramStart"/>
                            <w:r w:rsidRPr="001C5BDB">
                              <w:rPr>
                                <w:color w:val="FF0000"/>
                              </w:rPr>
                              <w:t>tevens</w:t>
                            </w:r>
                            <w:proofErr w:type="gramEnd"/>
                            <w:r w:rsidRPr="001C5BDB">
                              <w:rPr>
                                <w:color w:val="FF0000"/>
                              </w:rPr>
                              <w:t xml:space="preserve"> kunnen er meerdere samenwerkingsverbanden zijn per gemeente, afhankelijk van het doel waarvoor zij samen komen (denk aan ZAT</w:t>
                            </w:r>
                            <w:proofErr w:type="gramStart"/>
                            <w:r w:rsidRPr="001C5BDB">
                              <w:rPr>
                                <w:color w:val="FF0000"/>
                              </w:rPr>
                              <w:t>, ,</w:t>
                            </w:r>
                            <w:proofErr w:type="gramEnd"/>
                            <w:r w:rsidRPr="001C5BDB">
                              <w:rPr>
                                <w:color w:val="FF0000"/>
                              </w:rPr>
                              <w:t xml:space="preserve"> overleg Risicojongeren </w:t>
                            </w:r>
                            <w:r w:rsidR="005E2EF0" w:rsidRPr="001C5BDB">
                              <w:rPr>
                                <w:color w:val="FF0000"/>
                              </w:rPr>
                              <w:t>etc.</w:t>
                            </w:r>
                            <w:r w:rsidRPr="001C5BDB">
                              <w:rPr>
                                <w:color w:val="FF0000"/>
                              </w:rPr>
                              <w:t>).</w:t>
                            </w:r>
                            <w:r w:rsidR="00657B17" w:rsidRPr="001C5BDB">
                              <w:rPr>
                                <w:color w:val="FF0000"/>
                              </w:rPr>
                              <w:t xml:space="preserve"> Het is van belang dat in het besluit alle partijen worden genoemd waarmee wordt samengewerkt. Voor de betrokkene is het van belang dat die weet waar zijn of haar gegevens terecht kunnen komen.</w:t>
                            </w:r>
                            <w:r w:rsidR="002E78D6">
                              <w:rPr>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DA59D" id="_x0000_t202" coordsize="21600,21600" o:spt="202" path="m,l,21600r21600,l21600,xe">
                <v:stroke joinstyle="miter"/>
                <v:path gradientshapeok="t" o:connecttype="rect"/>
              </v:shapetype>
              <v:shape id="Tekstvak 2" o:spid="_x0000_s1026" type="#_x0000_t202" style="position:absolute;left:0;text-align:left;margin-left:0;margin-top:35.1pt;width:486.3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">
                <v:textbox style="mso-fit-shape-to-text:t">
                  <w:txbxContent>
                    <w:p w14:paraId="1B96167C" w14:textId="73396949" w:rsidR="002F400C" w:rsidRPr="001C5BDB" w:rsidRDefault="002F400C">
                      <w:pPr>
                        <w:rPr>
                          <w:color w:val="FF0000"/>
                        </w:rPr>
                      </w:pPr>
                      <w:r w:rsidRPr="001C5BDB">
                        <w:rPr>
                          <w:color w:val="FF0000"/>
                        </w:rPr>
                        <w:t xml:space="preserve">Per gemeente zullen partners in het samenwerkingsverband verschillen, tevens kunnen er meerdere samenwerkingsverbanden zijn per gemeente, afhankelijk van het doel waarvoor zij samen komen (denk aan ZAT, , overleg Risicojongeren </w:t>
                      </w:r>
                      <w:r w:rsidR="005E2EF0" w:rsidRPr="001C5BDB">
                        <w:rPr>
                          <w:color w:val="FF0000"/>
                        </w:rPr>
                        <w:t>etc.</w:t>
                      </w:r>
                      <w:r w:rsidRPr="001C5BDB">
                        <w:rPr>
                          <w:color w:val="FF0000"/>
                        </w:rPr>
                        <w:t>).</w:t>
                      </w:r>
                      <w:r w:rsidR="00657B17" w:rsidRPr="001C5BDB">
                        <w:rPr>
                          <w:color w:val="FF0000"/>
                        </w:rPr>
                        <w:t xml:space="preserve"> Het is van belang dat in het besluit alle partijen worden genoemd waarmee wordt samengewerkt. Voor de betrokkene is het van belang dat die weet waar zijn of haar gegevens terecht kunnen komen.</w:t>
                      </w:r>
                      <w:r w:rsidR="002E78D6">
                        <w:rPr>
                          <w:color w:val="FF0000"/>
                        </w:rPr>
                        <w:t xml:space="preserve"> </w:t>
                      </w:r>
                    </w:p>
                  </w:txbxContent>
                </v:textbox>
                <w10:wrap type="square" anchorx="margin"/>
              </v:shape>
            </w:pict>
          </mc:Fallback>
        </mc:AlternateContent>
      </w:r>
      <w:proofErr w:type="gramStart"/>
      <w:r w:rsidR="00925753" w:rsidRPr="00925753">
        <w:t>hierna</w:t>
      </w:r>
      <w:proofErr w:type="gramEnd"/>
      <w:r w:rsidR="00925753" w:rsidRPr="00925753">
        <w:t xml:space="preserve"> gezamenlijk te noemen: de partners</w:t>
      </w:r>
      <w:r w:rsidR="00C655A9">
        <w:t>.</w:t>
      </w:r>
    </w:p>
    <w:p w14:paraId="7245E33E" w14:textId="3333244B" w:rsidR="001C5BDB" w:rsidRDefault="001C5BDB" w:rsidP="00925753">
      <w:pPr>
        <w:rPr>
          <w:b/>
        </w:rPr>
      </w:pPr>
    </w:p>
    <w:p w14:paraId="5A2F8BDF" w14:textId="6F051CF0" w:rsidR="00925753" w:rsidRPr="00925753" w:rsidRDefault="00925753" w:rsidP="00925753">
      <w:pPr>
        <w:rPr>
          <w:b/>
        </w:rPr>
      </w:pPr>
      <w:r w:rsidRPr="00925753">
        <w:rPr>
          <w:b/>
        </w:rPr>
        <w:t xml:space="preserve">Beslissing Artikel 20 </w:t>
      </w:r>
      <w:proofErr w:type="spellStart"/>
      <w:r w:rsidRPr="00925753">
        <w:rPr>
          <w:b/>
        </w:rPr>
        <w:t>Wpg</w:t>
      </w:r>
      <w:proofErr w:type="spellEnd"/>
      <w:r w:rsidRPr="00925753">
        <w:rPr>
          <w:b/>
        </w:rPr>
        <w:t>.</w:t>
      </w:r>
    </w:p>
    <w:p w14:paraId="38DE60E8" w14:textId="60C817EB" w:rsidR="001C5BDB" w:rsidRPr="001C7EB6" w:rsidRDefault="001C7EB6" w:rsidP="001C7EB6">
      <w:r w:rsidRPr="001C7EB6">
        <w:t xml:space="preserve">Op grond van </w:t>
      </w:r>
      <w:r>
        <w:t>artikel 20 Wet politiegegevens</w:t>
      </w:r>
      <w:r w:rsidR="002E78D6">
        <w:rPr>
          <w:rStyle w:val="Voetnootmarkering"/>
        </w:rPr>
        <w:footnoteReference w:id="2"/>
      </w:r>
      <w:r>
        <w:t xml:space="preserve"> kunnen </w:t>
      </w:r>
      <w:r w:rsidR="005E2EF0">
        <w:t>leerplichtambtenaren</w:t>
      </w:r>
      <w:r w:rsidR="005E2EF0" w:rsidRPr="001C7EB6">
        <w:t xml:space="preserve"> </w:t>
      </w:r>
      <w:r>
        <w:t xml:space="preserve">in een samenwerkingsverband structureel gegevens verstrekken aan partijen die deelnemen aan een dergelijk </w:t>
      </w:r>
      <w:r w:rsidR="005E2EF0">
        <w:t xml:space="preserve">samenwerkingsverband. </w:t>
      </w:r>
      <w:r>
        <w:t xml:space="preserve">Hiertoe dient de verwerkingsverantwoordelijke </w:t>
      </w:r>
      <w:proofErr w:type="gramStart"/>
      <w:r>
        <w:t>( college</w:t>
      </w:r>
      <w:proofErr w:type="gramEnd"/>
      <w:r>
        <w:t xml:space="preserve"> van B&amp;W) een besluit te nemen</w:t>
      </w:r>
      <w:r w:rsidR="005E01CA">
        <w:t xml:space="preserve">. </w:t>
      </w:r>
    </w:p>
    <w:p w14:paraId="74B793DC" w14:textId="77777777" w:rsidR="008327B6" w:rsidRDefault="005E01CA" w:rsidP="008327B6">
      <w:r>
        <w:t>Naast een</w:t>
      </w:r>
      <w:r w:rsidR="001C7EB6" w:rsidRPr="001C7EB6">
        <w:t xml:space="preserve"> zwaarwegend algemeen belang </w:t>
      </w:r>
      <w:r w:rsidR="008327B6">
        <w:t>dient het doel van de verstrekking in overeenstemming of verenigbaar te zijn met de opsporingstaak van de leerplichtambtenaar dus:</w:t>
      </w:r>
    </w:p>
    <w:p w14:paraId="074CE232" w14:textId="41B04AD2" w:rsidR="005E01CA" w:rsidRDefault="005E01CA" w:rsidP="008327B6">
      <w:pPr>
        <w:pStyle w:val="Lijstalinea"/>
        <w:numPr>
          <w:ilvl w:val="0"/>
          <w:numId w:val="3"/>
        </w:numPr>
      </w:pPr>
      <w:proofErr w:type="gramStart"/>
      <w:r>
        <w:t>het</w:t>
      </w:r>
      <w:proofErr w:type="gramEnd"/>
      <w:r>
        <w:t xml:space="preserve"> voorkomen en opsporen van strafbare feiten;</w:t>
      </w:r>
    </w:p>
    <w:p w14:paraId="0F0C6C54" w14:textId="2A47F4A2" w:rsidR="005E01CA" w:rsidRDefault="005E01CA" w:rsidP="005E01CA">
      <w:pPr>
        <w:pStyle w:val="Lijstalinea"/>
        <w:numPr>
          <w:ilvl w:val="0"/>
          <w:numId w:val="3"/>
        </w:numPr>
      </w:pPr>
      <w:proofErr w:type="gramStart"/>
      <w:r>
        <w:t>het</w:t>
      </w:r>
      <w:proofErr w:type="gramEnd"/>
      <w:r>
        <w:t xml:space="preserve"> handhaven van de openbare orde;</w:t>
      </w:r>
    </w:p>
    <w:p w14:paraId="455ECB51" w14:textId="58684793" w:rsidR="005E01CA" w:rsidRDefault="005E01CA" w:rsidP="005E01CA">
      <w:pPr>
        <w:pStyle w:val="Lijstalinea"/>
        <w:numPr>
          <w:ilvl w:val="0"/>
          <w:numId w:val="3"/>
        </w:numPr>
      </w:pPr>
      <w:proofErr w:type="gramStart"/>
      <w:r>
        <w:t>het</w:t>
      </w:r>
      <w:proofErr w:type="gramEnd"/>
      <w:r>
        <w:t xml:space="preserve"> verlenen van hulp aan hen die deze behoeven;</w:t>
      </w:r>
    </w:p>
    <w:p w14:paraId="46581279" w14:textId="64E6EBAF" w:rsidR="001C7EB6" w:rsidRPr="001C7EB6" w:rsidRDefault="005E01CA" w:rsidP="005E01CA">
      <w:pPr>
        <w:pStyle w:val="Lijstalinea"/>
        <w:numPr>
          <w:ilvl w:val="0"/>
          <w:numId w:val="3"/>
        </w:numPr>
      </w:pPr>
      <w:proofErr w:type="gramStart"/>
      <w:r>
        <w:t>het</w:t>
      </w:r>
      <w:proofErr w:type="gramEnd"/>
      <w:r>
        <w:t xml:space="preserve"> uitoefenen van toezicht op het naleven van regelgeving.</w:t>
      </w:r>
    </w:p>
    <w:p w14:paraId="6D15DF92" w14:textId="32F79ED7" w:rsidR="00925753" w:rsidRPr="00925753" w:rsidRDefault="00925753" w:rsidP="006C6ECD">
      <w:r w:rsidRPr="00925753">
        <w:t xml:space="preserve">De verwerkingsverantwoordelijke (College B&amp;W) beslist op grond van artikel 20 </w:t>
      </w:r>
      <w:proofErr w:type="spellStart"/>
      <w:r w:rsidRPr="00925753">
        <w:t>Wpg</w:t>
      </w:r>
      <w:proofErr w:type="spellEnd"/>
      <w:r w:rsidRPr="00925753">
        <w:t xml:space="preserve"> en in overeenstemming met</w:t>
      </w:r>
      <w:r w:rsidR="006C6ECD">
        <w:t xml:space="preserve"> het bevoegd gezag, te </w:t>
      </w:r>
      <w:r w:rsidR="005E2EF0">
        <w:t xml:space="preserve">weten </w:t>
      </w:r>
      <w:r w:rsidR="006C6ECD">
        <w:t xml:space="preserve">Hoofdofficier van </w:t>
      </w:r>
      <w:r w:rsidR="005E2EF0">
        <w:t xml:space="preserve">Justitie </w:t>
      </w:r>
      <w:r w:rsidR="006C6ECD" w:rsidRPr="001C5BDB">
        <w:t>(</w:t>
      </w:r>
      <w:r w:rsidR="005E2EF0">
        <w:rPr>
          <w:color w:val="FF0000"/>
        </w:rPr>
        <w:t>Vul hier de naam in</w:t>
      </w:r>
      <w:r w:rsidR="006C6ECD" w:rsidRPr="001C5BDB">
        <w:t>)</w:t>
      </w:r>
      <w:r w:rsidR="006C6ECD">
        <w:t xml:space="preserve"> </w:t>
      </w:r>
      <w:r w:rsidR="005E2EF0">
        <w:t>te (</w:t>
      </w:r>
      <w:r w:rsidR="002F400C" w:rsidRPr="005E2EF0">
        <w:rPr>
          <w:color w:val="FF0000"/>
        </w:rPr>
        <w:t>Vul hier de plaats</w:t>
      </w:r>
      <w:r w:rsidR="005E2EF0" w:rsidRPr="005E2EF0">
        <w:t>)</w:t>
      </w:r>
      <w:r w:rsidR="002F400C" w:rsidRPr="005E2EF0">
        <w:rPr>
          <w:color w:val="FF0000"/>
        </w:rPr>
        <w:t xml:space="preserve"> </w:t>
      </w:r>
      <w:r w:rsidR="002F400C">
        <w:t>in</w:t>
      </w:r>
      <w:r w:rsidR="006C6ECD">
        <w:t xml:space="preserve"> </w:t>
      </w:r>
      <w:r w:rsidRPr="00925753">
        <w:t xml:space="preserve">tot het verstrekken van hierna te omschrijven politiegegevens ten behoeve van </w:t>
      </w:r>
      <w:r w:rsidR="005E01CA">
        <w:t>hier</w:t>
      </w:r>
      <w:r w:rsidRPr="00925753">
        <w:t>boven</w:t>
      </w:r>
      <w:r w:rsidR="005E01CA">
        <w:t xml:space="preserve"> </w:t>
      </w:r>
      <w:r w:rsidRPr="00925753">
        <w:t>omschreven samenwerkingsverband.</w:t>
      </w:r>
    </w:p>
    <w:p w14:paraId="7B2EE403" w14:textId="43EFCAAB" w:rsidR="00925753" w:rsidRDefault="008F3470" w:rsidP="00925753">
      <w:r>
        <w:rPr>
          <w:noProof/>
          <w:lang w:eastAsia="nl-NL"/>
        </w:rPr>
        <mc:AlternateContent>
          <mc:Choice Requires="wps">
            <w:drawing>
              <wp:anchor distT="45720" distB="45720" distL="114300" distR="114300" simplePos="0" relativeHeight="251658241" behindDoc="0" locked="0" layoutInCell="1" allowOverlap="1" wp14:anchorId="075E953B" wp14:editId="5BA87DA7">
                <wp:simplePos x="0" y="0"/>
                <wp:positionH relativeFrom="margin">
                  <wp:align>left</wp:align>
                </wp:positionH>
                <wp:positionV relativeFrom="paragraph">
                  <wp:posOffset>467360</wp:posOffset>
                </wp:positionV>
                <wp:extent cx="6132830" cy="672465"/>
                <wp:effectExtent l="0" t="0" r="20320" b="1333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672465"/>
                        </a:xfrm>
                        <a:prstGeom prst="rect">
                          <a:avLst/>
                        </a:prstGeom>
                        <a:solidFill>
                          <a:srgbClr val="FFFFFF"/>
                        </a:solidFill>
                        <a:ln w="9525">
                          <a:solidFill>
                            <a:srgbClr val="000000"/>
                          </a:solidFill>
                          <a:miter lim="800000"/>
                          <a:headEnd/>
                          <a:tailEnd/>
                        </a:ln>
                      </wps:spPr>
                      <wps:txbx>
                        <w:txbxContent>
                          <w:p w14:paraId="43A000DD" w14:textId="505C1A66" w:rsidR="00657B17" w:rsidRDefault="005E2EF0" w:rsidP="00657B17">
                            <w:r w:rsidRPr="001C5BDB">
                              <w:rPr>
                                <w:color w:val="FF0000"/>
                              </w:rPr>
                              <w:t xml:space="preserve">Afspraken </w:t>
                            </w:r>
                            <w:r w:rsidR="008F3470" w:rsidRPr="001C5BDB">
                              <w:rPr>
                                <w:color w:val="FF0000"/>
                              </w:rPr>
                              <w:t xml:space="preserve">tussen deelnemende partijen zijn veelal vastgelegd in een convenant waarvan een artikel 20 </w:t>
                            </w:r>
                            <w:proofErr w:type="spellStart"/>
                            <w:r w:rsidR="008F3470" w:rsidRPr="001C5BDB">
                              <w:rPr>
                                <w:color w:val="FF0000"/>
                              </w:rPr>
                              <w:t>Wpg</w:t>
                            </w:r>
                            <w:proofErr w:type="spellEnd"/>
                            <w:r w:rsidR="008F3470" w:rsidRPr="001C5BDB">
                              <w:rPr>
                                <w:color w:val="FF0000"/>
                              </w:rPr>
                              <w:t xml:space="preserve"> beslissing als bijlage is gevoegd. De artikel 20 </w:t>
                            </w:r>
                            <w:proofErr w:type="spellStart"/>
                            <w:r w:rsidR="008F3470" w:rsidRPr="001C5BDB">
                              <w:rPr>
                                <w:color w:val="FF0000"/>
                              </w:rPr>
                              <w:t>Wpg</w:t>
                            </w:r>
                            <w:proofErr w:type="spellEnd"/>
                            <w:r w:rsidR="008F3470" w:rsidRPr="001C5BDB">
                              <w:rPr>
                                <w:color w:val="FF0000"/>
                              </w:rPr>
                              <w:t xml:space="preserve"> beslissing is alleen voor de leerplichtambtenaar bedoeld zod</w:t>
                            </w:r>
                            <w:r w:rsidR="001C5BDB" w:rsidRPr="001C5BDB">
                              <w:rPr>
                                <w:color w:val="FF0000"/>
                              </w:rPr>
                              <w:t>at die politiegegevens kan delen met de deelnemende partijen</w:t>
                            </w:r>
                            <w:r w:rsidR="008F347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E953B" id="_x0000_s1027" type="#_x0000_t202" style="position:absolute;margin-left:0;margin-top:36.8pt;width:482.9pt;height:52.9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">
                <v:textbox>
                  <w:txbxContent>
                    <w:p w14:paraId="43A000DD" w14:textId="505C1A66" w:rsidR="00657B17" w:rsidRDefault="005E2EF0" w:rsidP="00657B17">
                      <w:r w:rsidRPr="001C5BDB">
                        <w:rPr>
                          <w:color w:val="FF0000"/>
                        </w:rPr>
                        <w:t xml:space="preserve">Afspraken </w:t>
                      </w:r>
                      <w:r w:rsidR="008F3470" w:rsidRPr="001C5BDB">
                        <w:rPr>
                          <w:color w:val="FF0000"/>
                        </w:rPr>
                        <w:t xml:space="preserve">tussen deelnemende partijen zijn veelal vastgelegd in een convenant waarvan een artikel 20 </w:t>
                      </w:r>
                      <w:proofErr w:type="spellStart"/>
                      <w:r w:rsidR="008F3470" w:rsidRPr="001C5BDB">
                        <w:rPr>
                          <w:color w:val="FF0000"/>
                        </w:rPr>
                        <w:t>Wpg</w:t>
                      </w:r>
                      <w:proofErr w:type="spellEnd"/>
                      <w:r w:rsidR="008F3470" w:rsidRPr="001C5BDB">
                        <w:rPr>
                          <w:color w:val="FF0000"/>
                        </w:rPr>
                        <w:t xml:space="preserve"> beslissing als bijlage is gevoegd. De artikel 20 </w:t>
                      </w:r>
                      <w:proofErr w:type="spellStart"/>
                      <w:r w:rsidR="008F3470" w:rsidRPr="001C5BDB">
                        <w:rPr>
                          <w:color w:val="FF0000"/>
                        </w:rPr>
                        <w:t>Wpg</w:t>
                      </w:r>
                      <w:proofErr w:type="spellEnd"/>
                      <w:r w:rsidR="008F3470" w:rsidRPr="001C5BDB">
                        <w:rPr>
                          <w:color w:val="FF0000"/>
                        </w:rPr>
                        <w:t xml:space="preserve"> beslissing is alleen voor de leerplichtambtenaar bedoeld zod</w:t>
                      </w:r>
                      <w:r w:rsidR="001C5BDB" w:rsidRPr="001C5BDB">
                        <w:rPr>
                          <w:color w:val="FF0000"/>
                        </w:rPr>
                        <w:t>at die politiegegevens kan delen met de deelnemende partijen</w:t>
                      </w:r>
                      <w:r w:rsidR="008F3470">
                        <w:t xml:space="preserve">. </w:t>
                      </w:r>
                    </w:p>
                  </w:txbxContent>
                </v:textbox>
                <w10:wrap type="square" anchorx="margin"/>
              </v:shape>
            </w:pict>
          </mc:Fallback>
        </mc:AlternateContent>
      </w:r>
      <w:r w:rsidR="00925753" w:rsidRPr="00925753">
        <w:t xml:space="preserve">In </w:t>
      </w:r>
      <w:r w:rsidR="005E01CA">
        <w:t>dit besluit</w:t>
      </w:r>
      <w:r w:rsidR="00925753" w:rsidRPr="00925753">
        <w:t xml:space="preserve"> is verwoord, dat aan deze voorwaarden is voldaan en wordt de verstrekking van politiegegevens aan genoemd </w:t>
      </w:r>
      <w:r w:rsidR="005E01CA">
        <w:t xml:space="preserve">samenwerkingsverband </w:t>
      </w:r>
      <w:r w:rsidR="00925753" w:rsidRPr="00925753">
        <w:t>geregeld.</w:t>
      </w:r>
      <w:r w:rsidR="004A791E">
        <w:t xml:space="preserve"> </w:t>
      </w:r>
    </w:p>
    <w:p w14:paraId="4D4584E7" w14:textId="77777777" w:rsidR="00657B17" w:rsidRDefault="00657B17" w:rsidP="00925753">
      <w:pPr>
        <w:rPr>
          <w:b/>
        </w:rPr>
      </w:pPr>
    </w:p>
    <w:p w14:paraId="50EE5095" w14:textId="77777777" w:rsidR="00925753" w:rsidRPr="00925753" w:rsidRDefault="00925753" w:rsidP="00925753">
      <w:pPr>
        <w:rPr>
          <w:b/>
        </w:rPr>
      </w:pPr>
      <w:r w:rsidRPr="00925753">
        <w:rPr>
          <w:b/>
        </w:rPr>
        <w:t>Doeleinden.</w:t>
      </w:r>
    </w:p>
    <w:p w14:paraId="619649F4" w14:textId="630073F4" w:rsidR="00925753" w:rsidRPr="00925753" w:rsidRDefault="00925753" w:rsidP="00925753">
      <w:r w:rsidRPr="00925753">
        <w:t xml:space="preserve">De doeleinden van de gegevensverstrekking aan onderhavig samenwerkingsverband zijn: </w:t>
      </w:r>
      <w:r w:rsidR="001B29ED">
        <w:t>deelnemende partijen</w:t>
      </w:r>
      <w:r w:rsidRPr="00925753">
        <w:t xml:space="preserve"> voorzien van de benodigde persoonsgegevens en overige gegevens, zoals noodzakelijk in het kader van de aan ieder van hen wettelijk toebedeelde taken en opgelegde verplichtingen ter zake de effectieve aanpak van schoolverzuim en de daarmee samenhangende problematiek. Met deze aanpak wordt </w:t>
      </w:r>
      <w:proofErr w:type="gramStart"/>
      <w:r w:rsidRPr="00925753">
        <w:t xml:space="preserve">getracht </w:t>
      </w:r>
      <w:r w:rsidR="00FC2295">
        <w:t xml:space="preserve"> verder</w:t>
      </w:r>
      <w:proofErr w:type="gramEnd"/>
      <w:r w:rsidR="00FC2295">
        <w:t xml:space="preserve"> </w:t>
      </w:r>
      <w:r w:rsidRPr="00925753">
        <w:t>ongeoorloofd schoolverzuim</w:t>
      </w:r>
      <w:r w:rsidR="00FC2295">
        <w:t xml:space="preserve"> en schooluitval</w:t>
      </w:r>
      <w:r w:rsidRPr="00925753">
        <w:t>) te voorkomen</w:t>
      </w:r>
      <w:r w:rsidR="004C3252">
        <w:t>.</w:t>
      </w:r>
    </w:p>
    <w:p w14:paraId="5DA01012" w14:textId="2E5ABB66" w:rsidR="00925753" w:rsidRDefault="00925753" w:rsidP="00925753">
      <w:r w:rsidRPr="00925753">
        <w:t>Het kunnen bereiken van die doeleinden, en kunnen monitoren van de voortgang daarvan, vergt dat</w:t>
      </w:r>
      <w:r w:rsidR="00074A11">
        <w:t xml:space="preserve"> deelnemende</w:t>
      </w:r>
      <w:r w:rsidRPr="00925753">
        <w:t xml:space="preserve"> partijen bepaalde persoonsgegevens met elkaar kunnen uitwisselen. </w:t>
      </w:r>
    </w:p>
    <w:p w14:paraId="01CCEEB1" w14:textId="236D49AF" w:rsidR="00773644" w:rsidRDefault="00773644" w:rsidP="00925753">
      <w:r w:rsidRPr="00773644">
        <w:t xml:space="preserve">De </w:t>
      </w:r>
      <w:r>
        <w:t>leerplichtambtenaar</w:t>
      </w:r>
      <w:r w:rsidRPr="00773644">
        <w:t xml:space="preserve"> vormt een belangrijke bron van informatie voor de </w:t>
      </w:r>
      <w:r>
        <w:t xml:space="preserve">partners omdat de leerplichtambtenaar </w:t>
      </w:r>
      <w:r w:rsidRPr="00773644">
        <w:t xml:space="preserve">onderzoek doet naar </w:t>
      </w:r>
      <w:r>
        <w:t>schoolverzuim</w:t>
      </w:r>
      <w:r w:rsidR="00B01248">
        <w:t xml:space="preserve"> en</w:t>
      </w:r>
      <w:r>
        <w:t xml:space="preserve"> </w:t>
      </w:r>
      <w:r w:rsidRPr="00773644">
        <w:t>de bevindingen</w:t>
      </w:r>
      <w:r w:rsidR="00383C33">
        <w:t xml:space="preserve"> daarvan vastlegt. </w:t>
      </w:r>
      <w:r w:rsidR="00383C33" w:rsidRPr="00383C33">
        <w:t xml:space="preserve">De </w:t>
      </w:r>
      <w:r w:rsidR="00383C33">
        <w:t>partners hebben</w:t>
      </w:r>
      <w:r w:rsidR="00383C33" w:rsidRPr="00383C33">
        <w:t xml:space="preserve"> de informatie uit het onderzoek nodig om </w:t>
      </w:r>
      <w:r w:rsidR="00383C33">
        <w:t xml:space="preserve">inzicht te krijgen in de problematiek en om </w:t>
      </w:r>
      <w:r w:rsidR="00B01248">
        <w:t xml:space="preserve">de juiste </w:t>
      </w:r>
      <w:r w:rsidR="00383C33">
        <w:t>hulp te kunnen verlenen</w:t>
      </w:r>
      <w:r w:rsidR="00B01248">
        <w:t xml:space="preserve"> of om te voorkomen dat het verzuim aanhoudt</w:t>
      </w:r>
      <w:r w:rsidR="00383C33" w:rsidRPr="00383C33">
        <w:t xml:space="preserve">. </w:t>
      </w:r>
      <w:r w:rsidR="00383C33">
        <w:t xml:space="preserve">Tijdens het onderzoek verklaart de leerling </w:t>
      </w:r>
      <w:r w:rsidR="007C6E2F">
        <w:t>en/of ouders</w:t>
      </w:r>
      <w:r w:rsidR="00433C54">
        <w:t xml:space="preserve"> </w:t>
      </w:r>
      <w:proofErr w:type="gramStart"/>
      <w:r w:rsidR="00383C33">
        <w:t>omtrent</w:t>
      </w:r>
      <w:proofErr w:type="gramEnd"/>
      <w:r w:rsidR="00383C33">
        <w:t xml:space="preserve"> de redenen van het schoolverzuim en welke problematiek daarmee samenhangt.</w:t>
      </w:r>
      <w:r w:rsidR="00C554C4">
        <w:t xml:space="preserve"> Deze informatie kan bij de diverse partners niet bekend zijn. Dergelijke informatie is belangrijk voor de partners.</w:t>
      </w:r>
      <w:r w:rsidR="00C554C4" w:rsidRPr="00C554C4">
        <w:t xml:space="preserve"> Zonder verstrekking van politiegegevens aan partners is het bereiken van de doelstellingen niet mogelijk.</w:t>
      </w:r>
      <w:r w:rsidR="002F400C">
        <w:t xml:space="preserve"> De </w:t>
      </w:r>
      <w:proofErr w:type="spellStart"/>
      <w:r w:rsidR="002F400C">
        <w:t>Wpg</w:t>
      </w:r>
      <w:proofErr w:type="spellEnd"/>
      <w:r w:rsidR="002F400C">
        <w:t xml:space="preserve"> vereist geen toestemming van de betrokkene(n) om politiegegevens te kunnen verstrekken aan de deelnemende partijen.</w:t>
      </w:r>
    </w:p>
    <w:p w14:paraId="60957B19" w14:textId="77777777" w:rsidR="00925753" w:rsidRPr="00925753" w:rsidRDefault="00925753" w:rsidP="00925753">
      <w:pPr>
        <w:rPr>
          <w:b/>
        </w:rPr>
      </w:pPr>
      <w:r w:rsidRPr="00925753">
        <w:rPr>
          <w:b/>
        </w:rPr>
        <w:t>Te verstrekken gegevens.</w:t>
      </w:r>
    </w:p>
    <w:p w14:paraId="5E178CFB" w14:textId="347DCFF9" w:rsidR="001C5173" w:rsidRDefault="001C5173" w:rsidP="00925753">
      <w:r>
        <w:t>Op grond van dit besluit</w:t>
      </w:r>
      <w:r w:rsidRPr="001C5173">
        <w:t xml:space="preserve"> kunnen </w:t>
      </w:r>
      <w:r>
        <w:t xml:space="preserve">alleen </w:t>
      </w:r>
      <w:r w:rsidRPr="001C5173">
        <w:t xml:space="preserve">politiegegevens worden verstrekt die </w:t>
      </w:r>
      <w:r>
        <w:t>door de leerplichtambtenaar</w:t>
      </w:r>
      <w:r w:rsidRPr="001C5173">
        <w:t xml:space="preserve"> worden verwerkt in het</w:t>
      </w:r>
      <w:r>
        <w:t xml:space="preserve"> kader van de uitvoering van diens opsporingstaak. </w:t>
      </w:r>
      <w:r w:rsidRPr="001C5173">
        <w:t>(</w:t>
      </w:r>
      <w:proofErr w:type="gramStart"/>
      <w:r w:rsidRPr="001C5173">
        <w:t>artikel</w:t>
      </w:r>
      <w:proofErr w:type="gramEnd"/>
      <w:r w:rsidRPr="001C5173">
        <w:t xml:space="preserve"> 8 </w:t>
      </w:r>
      <w:proofErr w:type="spellStart"/>
      <w:r w:rsidRPr="001C5173">
        <w:t>Wpg</w:t>
      </w:r>
      <w:proofErr w:type="spellEnd"/>
      <w:r w:rsidRPr="001C5173">
        <w:t>).</w:t>
      </w:r>
    </w:p>
    <w:p w14:paraId="2C53EE51" w14:textId="2F74D347" w:rsidR="006313B6" w:rsidRDefault="006313B6" w:rsidP="006313B6">
      <w:r>
        <w:t xml:space="preserve">Verstrekking van politiegegevens </w:t>
      </w:r>
      <w:r w:rsidR="008F2E5B">
        <w:t>door de leerplichtambtenaar</w:t>
      </w:r>
      <w:r>
        <w:t xml:space="preserve"> beperkt zich tot die gegevens die noodzakelijk zijn voor de taken van de </w:t>
      </w:r>
      <w:r w:rsidR="005E2EF0">
        <w:t xml:space="preserve">partners. </w:t>
      </w:r>
      <w:r>
        <w:t xml:space="preserve">De persoonlijke levenssfeer van de betreffende personen mag niet onevenredig worden geschaad. </w:t>
      </w:r>
    </w:p>
    <w:p w14:paraId="664BE09F" w14:textId="3201ABC2" w:rsidR="006313B6" w:rsidRDefault="006313B6" w:rsidP="006313B6">
      <w:r>
        <w:t xml:space="preserve">Bij de verstrekking zal een afweging plaatsvinden of de persoonsgegevens van betrokkenen moeten worden geanonimiseerd. Doorgaans zullen </w:t>
      </w:r>
      <w:r w:rsidR="001E33A1">
        <w:t xml:space="preserve">echter </w:t>
      </w:r>
      <w:r>
        <w:t xml:space="preserve">de personalia van de betrokkenen </w:t>
      </w:r>
      <w:r w:rsidR="001E33A1">
        <w:t xml:space="preserve">worden verstrekt aan een partner om hulp te kunnen bieden </w:t>
      </w:r>
      <w:proofErr w:type="gramStart"/>
      <w:r w:rsidR="001E33A1">
        <w:t>teneinde</w:t>
      </w:r>
      <w:proofErr w:type="gramEnd"/>
      <w:r w:rsidR="001E33A1">
        <w:t xml:space="preserve"> de verzuimproblematiek terug te dringen. </w:t>
      </w:r>
      <w:r>
        <w:t xml:space="preserve">In dat geval dient het maatschappelijk belang bij (het voorkomen van </w:t>
      </w:r>
      <w:r w:rsidR="001E33A1">
        <w:t>schoolverzuim en hulpverlening</w:t>
      </w:r>
      <w:r>
        <w:t>), zwaarder te wegen da</w:t>
      </w:r>
      <w:r w:rsidR="001E33A1">
        <w:t>n</w:t>
      </w:r>
      <w:r>
        <w:t xml:space="preserve"> het belang van de eerbiediging van de persoonlijke levenssfeer van de betrokkenen.</w:t>
      </w:r>
      <w:r w:rsidR="001E33A1">
        <w:t xml:space="preserve"> </w:t>
      </w:r>
    </w:p>
    <w:p w14:paraId="4E4DA2D6" w14:textId="0B3590B0" w:rsidR="00925753" w:rsidRPr="00925753" w:rsidRDefault="00925753" w:rsidP="00925753">
      <w:pPr>
        <w:rPr>
          <w:b/>
        </w:rPr>
      </w:pPr>
      <w:r w:rsidRPr="00925753">
        <w:rPr>
          <w:b/>
        </w:rPr>
        <w:t xml:space="preserve">Categorieën </w:t>
      </w:r>
      <w:r w:rsidR="005E2EF0" w:rsidRPr="00925753">
        <w:rPr>
          <w:b/>
        </w:rPr>
        <w:t xml:space="preserve">betrokkenen </w:t>
      </w:r>
      <w:r w:rsidRPr="00925753">
        <w:rPr>
          <w:b/>
        </w:rPr>
        <w:t>en categorieën politiegegevens.</w:t>
      </w:r>
    </w:p>
    <w:p w14:paraId="136CBE8A" w14:textId="77777777" w:rsidR="00925753" w:rsidRPr="00925753" w:rsidRDefault="00925753" w:rsidP="00925753">
      <w:r w:rsidRPr="00925753">
        <w:t>Verstrekking van politiegegevens beperkt zich tot onderstaande categorieën van betrokkenen en categorieën van politiegegevens, voor zover dit voor de ontvangende partij noodzakelijk is om haar deel van de doelstellingen te kunnen bereiken, en de gegevens toereikend, ter zake dienend en niet bovenmatig zijn.</w:t>
      </w:r>
    </w:p>
    <w:p w14:paraId="4255E9D5" w14:textId="77777777" w:rsidR="00FE6757" w:rsidRDefault="00FE6757">
      <w:pPr>
        <w:rPr>
          <w:u w:val="single"/>
        </w:rPr>
      </w:pPr>
      <w:r>
        <w:rPr>
          <w:u w:val="single"/>
        </w:rPr>
        <w:br w:type="page"/>
      </w:r>
    </w:p>
    <w:p w14:paraId="4DD682F5" w14:textId="0CA573BE" w:rsidR="00925753" w:rsidRPr="00925753" w:rsidRDefault="00925753" w:rsidP="00925753">
      <w:pPr>
        <w:rPr>
          <w:u w:val="single"/>
        </w:rPr>
      </w:pPr>
      <w:proofErr w:type="gramStart"/>
      <w:r w:rsidRPr="00925753">
        <w:rPr>
          <w:u w:val="single"/>
        </w:rPr>
        <w:lastRenderedPageBreak/>
        <w:t>categorieën</w:t>
      </w:r>
      <w:proofErr w:type="gramEnd"/>
      <w:r w:rsidRPr="00925753">
        <w:rPr>
          <w:u w:val="single"/>
        </w:rPr>
        <w:t xml:space="preserve"> van betrokkenen:</w:t>
      </w:r>
      <w:r w:rsidR="008F3470">
        <w:rPr>
          <w:u w:val="single"/>
        </w:rPr>
        <w:t xml:space="preserve"> </w:t>
      </w:r>
    </w:p>
    <w:p w14:paraId="51730C73" w14:textId="77777777" w:rsidR="00B31AC6" w:rsidRDefault="00B31AC6" w:rsidP="00B31AC6">
      <w:pPr>
        <w:numPr>
          <w:ilvl w:val="0"/>
          <w:numId w:val="2"/>
        </w:numPr>
      </w:pPr>
      <w:r>
        <w:t>Leerling</w:t>
      </w:r>
    </w:p>
    <w:p w14:paraId="45B17BA8" w14:textId="1B16A8C1" w:rsidR="00925753" w:rsidRDefault="008F3470" w:rsidP="00B31AC6">
      <w:pPr>
        <w:numPr>
          <w:ilvl w:val="0"/>
          <w:numId w:val="2"/>
        </w:numPr>
      </w:pPr>
      <w:r>
        <w:t>O</w:t>
      </w:r>
      <w:r w:rsidR="00B31AC6">
        <w:t>uders</w:t>
      </w:r>
    </w:p>
    <w:p w14:paraId="1CCE6D52" w14:textId="77777777" w:rsidR="008F3470" w:rsidRPr="001C5BDB" w:rsidRDefault="008F3470" w:rsidP="008F3470">
      <w:pPr>
        <w:pStyle w:val="Lijstalinea"/>
        <w:numPr>
          <w:ilvl w:val="0"/>
          <w:numId w:val="2"/>
        </w:numPr>
        <w:rPr>
          <w:color w:val="FF0000"/>
        </w:rPr>
      </w:pPr>
      <w:r w:rsidRPr="001C5BDB">
        <w:rPr>
          <w:color w:val="FF0000"/>
        </w:rPr>
        <w:t>Verder aan te vullen door de gemeenten</w:t>
      </w:r>
    </w:p>
    <w:p w14:paraId="22C5D548" w14:textId="77777777" w:rsidR="00925753" w:rsidRPr="00925753" w:rsidRDefault="00925753" w:rsidP="00925753">
      <w:pPr>
        <w:rPr>
          <w:u w:val="single"/>
        </w:rPr>
      </w:pPr>
      <w:proofErr w:type="gramStart"/>
      <w:r w:rsidRPr="00925753">
        <w:rPr>
          <w:u w:val="single"/>
        </w:rPr>
        <w:t>categorieën</w:t>
      </w:r>
      <w:proofErr w:type="gramEnd"/>
      <w:r w:rsidRPr="00925753">
        <w:rPr>
          <w:u w:val="single"/>
        </w:rPr>
        <w:t xml:space="preserve"> van politiegegevens:</w:t>
      </w:r>
    </w:p>
    <w:p w14:paraId="35D95E23" w14:textId="77777777" w:rsidR="00925753" w:rsidRPr="00925753" w:rsidRDefault="00925753" w:rsidP="00925753">
      <w:pPr>
        <w:numPr>
          <w:ilvl w:val="0"/>
          <w:numId w:val="2"/>
        </w:numPr>
      </w:pPr>
      <w:r w:rsidRPr="00925753">
        <w:t>Volledige personalia (naam, geboortedatum, geslacht, geboorteplaats)</w:t>
      </w:r>
      <w:r w:rsidRPr="00925753">
        <w:tab/>
      </w:r>
    </w:p>
    <w:p w14:paraId="6EFD31BD" w14:textId="1BE492F6" w:rsidR="00925753" w:rsidRPr="00925753" w:rsidRDefault="00E66963" w:rsidP="00925753">
      <w:pPr>
        <w:numPr>
          <w:ilvl w:val="0"/>
          <w:numId w:val="2"/>
        </w:numPr>
      </w:pPr>
      <w:r>
        <w:t>A</w:t>
      </w:r>
      <w:r w:rsidR="00925753" w:rsidRPr="00925753">
        <w:t xml:space="preserve">dresgegevens (gegevens uit de BRP) </w:t>
      </w:r>
      <w:r w:rsidR="00925753" w:rsidRPr="00925753">
        <w:tab/>
      </w:r>
    </w:p>
    <w:p w14:paraId="4D83D131" w14:textId="77777777" w:rsidR="00E66963" w:rsidRDefault="00E66963">
      <w:pPr>
        <w:numPr>
          <w:ilvl w:val="0"/>
          <w:numId w:val="2"/>
        </w:numPr>
      </w:pPr>
      <w:r>
        <w:t xml:space="preserve">Telefoonnummer, </w:t>
      </w:r>
      <w:proofErr w:type="gramStart"/>
      <w:r>
        <w:t>e-mail adres</w:t>
      </w:r>
      <w:proofErr w:type="gramEnd"/>
      <w:r w:rsidR="00925753" w:rsidRPr="00925753">
        <w:tab/>
      </w:r>
    </w:p>
    <w:p w14:paraId="3AC2C523" w14:textId="531A9AAC" w:rsidR="00925753" w:rsidRPr="00925753" w:rsidRDefault="00E66963">
      <w:pPr>
        <w:numPr>
          <w:ilvl w:val="0"/>
          <w:numId w:val="2"/>
        </w:numPr>
      </w:pPr>
      <w:r>
        <w:t>G</w:t>
      </w:r>
      <w:r w:rsidR="00925753" w:rsidRPr="00925753">
        <w:t>egevens van Leerplichtambtenaar</w:t>
      </w:r>
    </w:p>
    <w:p w14:paraId="5D11B192" w14:textId="77777777" w:rsidR="00925753" w:rsidRPr="00925753" w:rsidRDefault="00925753" w:rsidP="00925753">
      <w:pPr>
        <w:numPr>
          <w:ilvl w:val="0"/>
          <w:numId w:val="2"/>
        </w:numPr>
      </w:pPr>
      <w:r w:rsidRPr="00925753">
        <w:t>Verklaringen van ouders/leerlingen</w:t>
      </w:r>
    </w:p>
    <w:p w14:paraId="0AD6276D" w14:textId="0F73764C" w:rsidR="00B54753" w:rsidRDefault="008F3470" w:rsidP="00925753">
      <w:pPr>
        <w:numPr>
          <w:ilvl w:val="0"/>
          <w:numId w:val="2"/>
        </w:numPr>
      </w:pPr>
      <w:r>
        <w:t>G</w:t>
      </w:r>
      <w:r w:rsidR="00556B78" w:rsidRPr="00925753">
        <w:t xml:space="preserve">egevens </w:t>
      </w:r>
      <w:proofErr w:type="gramStart"/>
      <w:r w:rsidR="00556B78" w:rsidRPr="00925753">
        <w:t>inzake</w:t>
      </w:r>
      <w:proofErr w:type="gramEnd"/>
      <w:r w:rsidR="00556B78" w:rsidRPr="00925753">
        <w:t xml:space="preserve"> het feit dat de leerplichtambtenaar een Halt-verwijzing of proces-verbaal opstelt; </w:t>
      </w:r>
    </w:p>
    <w:p w14:paraId="09C1F2D6" w14:textId="3880D8DF" w:rsidR="00B01248" w:rsidRPr="00925753" w:rsidRDefault="003160FA" w:rsidP="00925753">
      <w:pPr>
        <w:numPr>
          <w:ilvl w:val="0"/>
          <w:numId w:val="2"/>
        </w:numPr>
      </w:pPr>
      <w:r>
        <w:t xml:space="preserve">Gegevens betrokken </w:t>
      </w:r>
      <w:proofErr w:type="spellStart"/>
      <w:r>
        <w:t>Jeugdreclasseerder</w:t>
      </w:r>
      <w:proofErr w:type="spellEnd"/>
    </w:p>
    <w:p w14:paraId="1B5084C1" w14:textId="71C5F005" w:rsidR="003160FA" w:rsidRDefault="003160FA" w:rsidP="00925753">
      <w:pPr>
        <w:numPr>
          <w:ilvl w:val="0"/>
          <w:numId w:val="2"/>
        </w:numPr>
      </w:pPr>
      <w:r>
        <w:t>Gegevens betreffende recidive overtreding L</w:t>
      </w:r>
      <w:r w:rsidR="001C1D68">
        <w:t>eerplichtwet</w:t>
      </w:r>
    </w:p>
    <w:p w14:paraId="368F2041" w14:textId="48D6CE32" w:rsidR="008F3470" w:rsidRPr="008F3470" w:rsidRDefault="0051132C" w:rsidP="008F3470">
      <w:pPr>
        <w:pStyle w:val="Lijstalinea"/>
        <w:numPr>
          <w:ilvl w:val="0"/>
          <w:numId w:val="2"/>
        </w:numPr>
      </w:pPr>
      <w:r w:rsidRPr="0051132C">
        <w:rPr>
          <w:b/>
          <w:noProof/>
          <w:lang w:eastAsia="nl-NL"/>
        </w:rPr>
        <mc:AlternateContent>
          <mc:Choice Requires="wps">
            <w:drawing>
              <wp:anchor distT="45720" distB="45720" distL="114300" distR="114300" simplePos="0" relativeHeight="251658243" behindDoc="0" locked="0" layoutInCell="1" allowOverlap="1" wp14:anchorId="10E77B87" wp14:editId="2B60471B">
                <wp:simplePos x="0" y="0"/>
                <wp:positionH relativeFrom="column">
                  <wp:posOffset>195580</wp:posOffset>
                </wp:positionH>
                <wp:positionV relativeFrom="paragraph">
                  <wp:posOffset>471805</wp:posOffset>
                </wp:positionV>
                <wp:extent cx="6115685" cy="1404620"/>
                <wp:effectExtent l="0" t="0" r="18415" b="1460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04620"/>
                        </a:xfrm>
                        <a:prstGeom prst="rect">
                          <a:avLst/>
                        </a:prstGeom>
                        <a:solidFill>
                          <a:srgbClr val="FFFFFF"/>
                        </a:solidFill>
                        <a:ln w="9525">
                          <a:solidFill>
                            <a:srgbClr val="000000"/>
                          </a:solidFill>
                          <a:miter lim="800000"/>
                          <a:headEnd/>
                          <a:tailEnd/>
                        </a:ln>
                      </wps:spPr>
                      <wps:txbx>
                        <w:txbxContent>
                          <w:p w14:paraId="47A80A6F" w14:textId="0C397042" w:rsidR="0051132C" w:rsidRPr="001B6251" w:rsidRDefault="001B6251" w:rsidP="0051132C">
                            <w:pPr>
                              <w:rPr>
                                <w:color w:val="FF0000"/>
                              </w:rPr>
                            </w:pPr>
                            <w:r w:rsidRPr="001B6251">
                              <w:rPr>
                                <w:color w:val="FF0000"/>
                              </w:rPr>
                              <w:t>Voor zover de leerplichtambtenaar over gegevens met betrekking tot een derde beschikt afkomstig van het Openbaar Ministerie is deze gebonden</w:t>
                            </w:r>
                            <w:r w:rsidR="0051132C" w:rsidRPr="001B6251">
                              <w:rPr>
                                <w:color w:val="FF0000"/>
                              </w:rPr>
                              <w:t xml:space="preserve"> aan geheimhouding, </w:t>
                            </w:r>
                            <w:proofErr w:type="gramStart"/>
                            <w:r w:rsidR="0051132C" w:rsidRPr="001B6251">
                              <w:rPr>
                                <w:color w:val="FF0000"/>
                              </w:rPr>
                              <w:t>behoudens</w:t>
                            </w:r>
                            <w:proofErr w:type="gramEnd"/>
                            <w:r w:rsidR="0051132C" w:rsidRPr="001B6251">
                              <w:rPr>
                                <w:color w:val="FF0000"/>
                              </w:rPr>
                              <w:t xml:space="preserve"> als een wettelijk voorschrift mededelingen toelaat, dan wel de uitvoering van de taak met het oog waarop de gegevens zijn verstrekt tot het ter kennis brengen daarvan noodzaakt (art. 52 lid 1 W</w:t>
                            </w:r>
                            <w:r w:rsidR="005E2EF0">
                              <w:rPr>
                                <w:color w:val="FF0000"/>
                              </w:rPr>
                              <w:t xml:space="preserve">et </w:t>
                            </w:r>
                            <w:r w:rsidR="005E2EF0" w:rsidRPr="001B6251">
                              <w:rPr>
                                <w:color w:val="FF0000"/>
                              </w:rPr>
                              <w:t>j</w:t>
                            </w:r>
                            <w:r w:rsidR="005E2EF0">
                              <w:rPr>
                                <w:color w:val="FF0000"/>
                              </w:rPr>
                              <w:t>ustitiële en strafvorderlijke gegevens</w:t>
                            </w:r>
                            <w:r w:rsidR="0051132C" w:rsidRPr="001B6251">
                              <w:rPr>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77B87" id="_x0000_s1028" type="#_x0000_t202" style="position:absolute;left:0;text-align:left;margin-left:15.4pt;margin-top:37.15pt;width:481.5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">
                <v:textbox style="mso-fit-shape-to-text:t">
                  <w:txbxContent>
                    <w:p w14:paraId="47A80A6F" w14:textId="0C397042" w:rsidR="0051132C" w:rsidRPr="001B6251" w:rsidRDefault="001B6251" w:rsidP="0051132C">
                      <w:pPr>
                        <w:rPr>
                          <w:color w:val="FF0000"/>
                        </w:rPr>
                      </w:pPr>
                      <w:r w:rsidRPr="001B6251">
                        <w:rPr>
                          <w:color w:val="FF0000"/>
                        </w:rPr>
                        <w:t>Voor zover de leerplichtambtenaar over gegevens met betrekking tot een derde beschikt afkomstig van het Openbaar Ministerie is deze gebonden</w:t>
                      </w:r>
                      <w:r w:rsidR="0051132C" w:rsidRPr="001B6251">
                        <w:rPr>
                          <w:color w:val="FF0000"/>
                        </w:rPr>
                        <w:t xml:space="preserve"> aan geheimhouding, behoudens als een wettelijk voorschrift mededelingen toelaat, dan wel de uitvoering van de taak met het oog waarop de gegevens zijn verstrekt tot het ter kennis brengen daarvan noodzaakt (art. 52 lid 1 W</w:t>
                      </w:r>
                      <w:r w:rsidR="005E2EF0">
                        <w:rPr>
                          <w:color w:val="FF0000"/>
                        </w:rPr>
                        <w:t xml:space="preserve">et </w:t>
                      </w:r>
                      <w:r w:rsidR="005E2EF0" w:rsidRPr="001B6251">
                        <w:rPr>
                          <w:color w:val="FF0000"/>
                        </w:rPr>
                        <w:t>j</w:t>
                      </w:r>
                      <w:r w:rsidR="005E2EF0">
                        <w:rPr>
                          <w:color w:val="FF0000"/>
                        </w:rPr>
                        <w:t>ustitiële en strafvorderlijke gegevens</w:t>
                      </w:r>
                      <w:r w:rsidR="0051132C" w:rsidRPr="001B6251">
                        <w:rPr>
                          <w:color w:val="FF0000"/>
                        </w:rPr>
                        <w:t>).</w:t>
                      </w:r>
                    </w:p>
                  </w:txbxContent>
                </v:textbox>
                <w10:wrap type="square"/>
              </v:shape>
            </w:pict>
          </mc:Fallback>
        </mc:AlternateContent>
      </w:r>
      <w:r w:rsidR="008F3470" w:rsidRPr="001C5BDB">
        <w:rPr>
          <w:color w:val="FF0000"/>
        </w:rPr>
        <w:t>Verder aan te vullen door de gemeenten</w:t>
      </w:r>
    </w:p>
    <w:p w14:paraId="51C30182" w14:textId="55FC3DAC" w:rsidR="00571218" w:rsidRDefault="00571218">
      <w:pPr>
        <w:rPr>
          <w:b/>
        </w:rPr>
      </w:pPr>
      <w:r>
        <w:rPr>
          <w:b/>
        </w:rPr>
        <w:br w:type="page"/>
      </w:r>
    </w:p>
    <w:p w14:paraId="5C6C0823" w14:textId="37E11A84" w:rsidR="00925753" w:rsidRPr="00925753" w:rsidRDefault="00925753" w:rsidP="00925753">
      <w:pPr>
        <w:rPr>
          <w:b/>
        </w:rPr>
      </w:pPr>
      <w:r w:rsidRPr="00925753">
        <w:rPr>
          <w:b/>
        </w:rPr>
        <w:lastRenderedPageBreak/>
        <w:t>Bijzondere categorieën van politiegegevens.</w:t>
      </w:r>
    </w:p>
    <w:p w14:paraId="0857E1A9" w14:textId="7F9F183D" w:rsidR="00096C43" w:rsidRDefault="00096C43" w:rsidP="00925753">
      <w:r>
        <w:t>Bijzondere categorieën van</w:t>
      </w:r>
      <w:r w:rsidRPr="00096C43">
        <w:t xml:space="preserve"> politiegegevens waaruit ras, etnische afkomst, politieke opva</w:t>
      </w:r>
      <w:r>
        <w:t>ttingen, religieuze of levensbe</w:t>
      </w:r>
      <w:r w:rsidRPr="00096C43">
        <w:t>schouwelijke overtuiging, of het lidmaatschap van een vakbond blijkt, en de</w:t>
      </w:r>
      <w:r>
        <w:t xml:space="preserve"> verwerking van genetische gege</w:t>
      </w:r>
      <w:r w:rsidRPr="00096C43">
        <w:t>vens, biometrische gegevens met het oog op de unieke identificatie van een natuurlijke persoon, of gegevens over gezondheid, seksueel</w:t>
      </w:r>
      <w:r>
        <w:t xml:space="preserve"> gedrag en seksuele gerichtheid mogen door l</w:t>
      </w:r>
      <w:r w:rsidRPr="00096C43">
        <w:t xml:space="preserve">eerplichtambtenaren </w:t>
      </w:r>
      <w:r>
        <w:t>slechts worden verstrekt voor</w:t>
      </w:r>
      <w:r w:rsidR="00ED53F4">
        <w:t xml:space="preserve"> </w:t>
      </w:r>
      <w:r>
        <w:t xml:space="preserve">zover de ontvangende partij daarvoor een expliciete wettelijke grondslag heeft. </w:t>
      </w:r>
    </w:p>
    <w:p w14:paraId="6AA48D4B" w14:textId="68443ED4" w:rsidR="00925753" w:rsidRPr="00925753" w:rsidRDefault="00925753" w:rsidP="00925753">
      <w:pPr>
        <w:rPr>
          <w:b/>
        </w:rPr>
      </w:pPr>
      <w:r w:rsidRPr="00925753">
        <w:rPr>
          <w:b/>
        </w:rPr>
        <w:t>Voorwaarden voor verstrekken.</w:t>
      </w:r>
    </w:p>
    <w:p w14:paraId="70E80502" w14:textId="0FE8AF61" w:rsidR="006A486E" w:rsidRDefault="006A486E" w:rsidP="00E66963">
      <w:pPr>
        <w:pStyle w:val="Lijstalinea"/>
        <w:numPr>
          <w:ilvl w:val="0"/>
          <w:numId w:val="4"/>
        </w:numPr>
      </w:pPr>
      <w:r>
        <w:t xml:space="preserve">Alleen de gegevens die noodzakelijk zijn voor </w:t>
      </w:r>
      <w:r w:rsidR="003160FA">
        <w:t xml:space="preserve">het uitvoeren van de taak, worden verstrekt waarbij er gewerkt wordt volgens de richtlijnen van de </w:t>
      </w:r>
      <w:r w:rsidR="005E2EF0" w:rsidRPr="00E66963">
        <w:t xml:space="preserve">MAS. </w:t>
      </w:r>
    </w:p>
    <w:p w14:paraId="57509F9D" w14:textId="01923962" w:rsidR="006A486E" w:rsidRDefault="006A486E" w:rsidP="006A486E">
      <w:pPr>
        <w:pStyle w:val="Lijstalinea"/>
        <w:numPr>
          <w:ilvl w:val="0"/>
          <w:numId w:val="4"/>
        </w:numPr>
      </w:pPr>
      <w:r w:rsidRPr="006A486E">
        <w:t xml:space="preserve">De </w:t>
      </w:r>
      <w:r w:rsidR="00074A11">
        <w:t>leerplichtambtenaar</w:t>
      </w:r>
      <w:r w:rsidRPr="006A486E">
        <w:t xml:space="preserve"> controleert, voor zover praktisch uitvoerbaar, de kwaliteit van politiegegevens voordat de gegevens worden verstrekt.</w:t>
      </w:r>
    </w:p>
    <w:p w14:paraId="046DE906" w14:textId="1A07A366" w:rsidR="00096C43" w:rsidRPr="00096C43" w:rsidRDefault="006A486E" w:rsidP="006A486E">
      <w:pPr>
        <w:pStyle w:val="Lijstalinea"/>
        <w:numPr>
          <w:ilvl w:val="0"/>
          <w:numId w:val="4"/>
        </w:numPr>
      </w:pPr>
      <w:proofErr w:type="gramStart"/>
      <w:r w:rsidRPr="006A486E">
        <w:t>Indien</w:t>
      </w:r>
      <w:proofErr w:type="gramEnd"/>
      <w:r w:rsidRPr="006A486E">
        <w:t xml:space="preserve"> wordt vastgesteld dat onjuiste politiegegevens zijn verstrekt, wordt de ontvanger daarvan onverwijld in kennis gesteld</w:t>
      </w:r>
      <w:r>
        <w:t xml:space="preserve">. </w:t>
      </w:r>
    </w:p>
    <w:p w14:paraId="6E2E3C66" w14:textId="447BD2C2" w:rsidR="00925753" w:rsidRPr="00925753" w:rsidRDefault="00925753" w:rsidP="006A486E">
      <w:pPr>
        <w:pStyle w:val="Lijstalinea"/>
        <w:numPr>
          <w:ilvl w:val="0"/>
          <w:numId w:val="4"/>
        </w:numPr>
      </w:pPr>
      <w:r w:rsidRPr="00925753">
        <w:t>Politiegegevens worden alleen verstrekt door de aa</w:t>
      </w:r>
      <w:r w:rsidR="00E66963">
        <w:t xml:space="preserve">ngewezen leerplichtambtenaren </w:t>
      </w:r>
      <w:r w:rsidRPr="00925753">
        <w:t xml:space="preserve">aan de medewerkers van de </w:t>
      </w:r>
      <w:r w:rsidR="00E66963">
        <w:t xml:space="preserve">aan het samenwerkingsverband deelnemende </w:t>
      </w:r>
      <w:r w:rsidRPr="00925753">
        <w:t>partijen</w:t>
      </w:r>
      <w:r w:rsidR="00E66963">
        <w:t>,</w:t>
      </w:r>
      <w:r w:rsidRPr="00925753">
        <w:t xml:space="preserve"> die daartoe door hun leiding zijn aangewezen.</w:t>
      </w:r>
    </w:p>
    <w:p w14:paraId="10678FBE" w14:textId="65E459B4" w:rsidR="00925753" w:rsidRPr="00925753" w:rsidRDefault="00925753" w:rsidP="006A486E">
      <w:pPr>
        <w:pStyle w:val="Lijstalinea"/>
        <w:numPr>
          <w:ilvl w:val="0"/>
          <w:numId w:val="4"/>
        </w:numPr>
      </w:pPr>
      <w:r w:rsidRPr="00925753">
        <w:t xml:space="preserve">Politiegegevens </w:t>
      </w:r>
      <w:r w:rsidR="00096C43">
        <w:t>worden</w:t>
      </w:r>
      <w:r w:rsidR="006A486E">
        <w:t xml:space="preserve"> verstrekt</w:t>
      </w:r>
      <w:r w:rsidRPr="00925753">
        <w:t xml:space="preserve"> met inachtneming van passende beveiligingsmaatregelen. </w:t>
      </w:r>
    </w:p>
    <w:p w14:paraId="70022DBC" w14:textId="680F30DB" w:rsidR="00925753" w:rsidRPr="00925753" w:rsidRDefault="006A486E" w:rsidP="00925753">
      <w:pPr>
        <w:rPr>
          <w:b/>
        </w:rPr>
      </w:pPr>
      <w:r>
        <w:rPr>
          <w:b/>
        </w:rPr>
        <w:t>Geheimhouding</w:t>
      </w:r>
      <w:r w:rsidR="00925753" w:rsidRPr="00925753">
        <w:rPr>
          <w:b/>
        </w:rPr>
        <w:t>.</w:t>
      </w:r>
    </w:p>
    <w:p w14:paraId="6476BF09" w14:textId="1D71ED75" w:rsidR="003A2598" w:rsidRDefault="003A2598" w:rsidP="00925753">
      <w:r w:rsidRPr="003A2598">
        <w:t xml:space="preserve">Bij de verstrekking van politiegegevens </w:t>
      </w:r>
      <w:r>
        <w:t>op grond van dit besluit</w:t>
      </w:r>
      <w:r w:rsidRPr="003A2598">
        <w:t xml:space="preserve">, wijst de </w:t>
      </w:r>
      <w:r w:rsidR="00FE1FA9">
        <w:t>leerplichtambtenaar de ontvanger</w:t>
      </w:r>
      <w:r w:rsidR="00074A11">
        <w:t xml:space="preserve"> </w:t>
      </w:r>
      <w:r w:rsidRPr="003A2598">
        <w:t>op de geheimhoudingsplicht, bedoeld in </w:t>
      </w:r>
      <w:r w:rsidRPr="00FE1FA9">
        <w:t>a</w:t>
      </w:r>
      <w:r w:rsidR="00FE1FA9">
        <w:t xml:space="preserve">rtikel 7, tweede lid, van de </w:t>
      </w:r>
      <w:proofErr w:type="spellStart"/>
      <w:r w:rsidR="00FE1FA9">
        <w:t>Wpg</w:t>
      </w:r>
      <w:proofErr w:type="spellEnd"/>
      <w:r w:rsidRPr="003A2598">
        <w:t>.</w:t>
      </w:r>
    </w:p>
    <w:p w14:paraId="31835F9A" w14:textId="32591506" w:rsidR="00925753" w:rsidRPr="00925753" w:rsidRDefault="00FE1FA9" w:rsidP="00925753">
      <w:r>
        <w:t xml:space="preserve">De ontvanger mag de gegevens </w:t>
      </w:r>
      <w:r w:rsidR="002A7E74" w:rsidRPr="002A7E74">
        <w:t xml:space="preserve">niet voor een ander doel of een andere taak </w:t>
      </w:r>
      <w:r>
        <w:t xml:space="preserve">gebruiken.  De ontvanger mag de gegevens alleen door verstrekken </w:t>
      </w:r>
      <w:r w:rsidR="00925753" w:rsidRPr="00925753">
        <w:t xml:space="preserve">voor zover wet- en regelgeving daartoe verplichten.  </w:t>
      </w:r>
    </w:p>
    <w:p w14:paraId="17F75FA1" w14:textId="47345B96" w:rsidR="00925753" w:rsidRPr="00925753" w:rsidRDefault="00925753" w:rsidP="00925753">
      <w:proofErr w:type="gramStart"/>
      <w:r w:rsidRPr="00925753">
        <w:t>Indien</w:t>
      </w:r>
      <w:proofErr w:type="gramEnd"/>
      <w:r w:rsidRPr="00925753">
        <w:t xml:space="preserve"> ontvangers(s) daarvan afwijken, </w:t>
      </w:r>
      <w:r w:rsidR="006A486E">
        <w:t xml:space="preserve">kan dat </w:t>
      </w:r>
      <w:r w:rsidR="00FE1FA9">
        <w:t>leiden</w:t>
      </w:r>
      <w:r w:rsidRPr="00925753">
        <w:t xml:space="preserve"> tot </w:t>
      </w:r>
      <w:r w:rsidR="00FE1FA9">
        <w:t xml:space="preserve">het stopzetten van </w:t>
      </w:r>
      <w:r w:rsidRPr="00925753">
        <w:t>de samenwerking.</w:t>
      </w:r>
    </w:p>
    <w:p w14:paraId="0C86B919" w14:textId="77777777" w:rsidR="00925753" w:rsidRPr="00925753" w:rsidRDefault="00925753" w:rsidP="00925753">
      <w:pPr>
        <w:rPr>
          <w:b/>
        </w:rPr>
      </w:pPr>
      <w:r w:rsidRPr="00925753">
        <w:rPr>
          <w:b/>
        </w:rPr>
        <w:t xml:space="preserve">Documentatieplicht </w:t>
      </w:r>
    </w:p>
    <w:p w14:paraId="1848B466" w14:textId="77777777" w:rsidR="00FE1FA9" w:rsidRDefault="00FE1FA9" w:rsidP="00FE1FA9">
      <w:r>
        <w:t xml:space="preserve">De leerplichtambtenaar die </w:t>
      </w:r>
      <w:r w:rsidR="00925753" w:rsidRPr="00925753">
        <w:t>politiegegev</w:t>
      </w:r>
      <w:r>
        <w:t>ens verstrekt, is verplicht onderstaande gegevens vast te leggen:</w:t>
      </w:r>
    </w:p>
    <w:p w14:paraId="2D77D341" w14:textId="23F7D8FB" w:rsidR="00FE1FA9" w:rsidRDefault="00FE1FA9" w:rsidP="00FE1FA9">
      <w:r>
        <w:t>• De ontvangende partij</w:t>
      </w:r>
    </w:p>
    <w:p w14:paraId="68F02353" w14:textId="77777777" w:rsidR="00FE1FA9" w:rsidRDefault="00FE1FA9" w:rsidP="00FE1FA9">
      <w:r>
        <w:t>• De datum van de verstrekking</w:t>
      </w:r>
    </w:p>
    <w:p w14:paraId="5F8828A0" w14:textId="77777777" w:rsidR="00FE1FA9" w:rsidRDefault="00FE1FA9" w:rsidP="00FE1FA9">
      <w:r>
        <w:t>• Een omschrijving van de verstrekte gegevens</w:t>
      </w:r>
    </w:p>
    <w:p w14:paraId="27779A4C" w14:textId="058B7D89" w:rsidR="00925753" w:rsidRDefault="00FE1FA9" w:rsidP="00FE1FA9">
      <w:r>
        <w:t>• Het doel van de verstrekking</w:t>
      </w:r>
    </w:p>
    <w:p w14:paraId="70924EAC" w14:textId="77777777" w:rsidR="00571218" w:rsidRDefault="00571218">
      <w:pPr>
        <w:rPr>
          <w:b/>
        </w:rPr>
      </w:pPr>
      <w:r>
        <w:rPr>
          <w:b/>
        </w:rPr>
        <w:br w:type="page"/>
      </w:r>
    </w:p>
    <w:p w14:paraId="32672183" w14:textId="1DC6D97D" w:rsidR="00925753" w:rsidRPr="00925753" w:rsidRDefault="00925753" w:rsidP="00925753">
      <w:pPr>
        <w:rPr>
          <w:b/>
        </w:rPr>
      </w:pPr>
      <w:r w:rsidRPr="00925753">
        <w:rPr>
          <w:b/>
        </w:rPr>
        <w:lastRenderedPageBreak/>
        <w:t>Ingangsdatum en looptijd</w:t>
      </w:r>
    </w:p>
    <w:p w14:paraId="397D7881" w14:textId="7987E0E6" w:rsidR="00925753" w:rsidRPr="00925753" w:rsidRDefault="00925753" w:rsidP="00925753">
      <w:r w:rsidRPr="00925753">
        <w:t xml:space="preserve">Deze beslissing treedt in werking op de dag na ondertekening hiervan en is geldig tot </w:t>
      </w:r>
      <w:r w:rsidR="00FE6757">
        <w:t>(</w:t>
      </w:r>
      <w:r w:rsidR="00FE6757" w:rsidRPr="00FE6757">
        <w:rPr>
          <w:color w:val="FF0000"/>
        </w:rPr>
        <w:t xml:space="preserve">Vul hier het aantal jaar </w:t>
      </w:r>
      <w:proofErr w:type="gramStart"/>
      <w:r w:rsidR="00FE6757" w:rsidRPr="00FE6757">
        <w:rPr>
          <w:color w:val="FF0000"/>
        </w:rPr>
        <w:t>in</w:t>
      </w:r>
      <w:r w:rsidR="00FE6757">
        <w:t xml:space="preserve">) </w:t>
      </w:r>
      <w:r w:rsidR="00FE6757" w:rsidRPr="00FE6757" w:rsidDel="00FE6757">
        <w:t xml:space="preserve"> </w:t>
      </w:r>
      <w:r w:rsidRPr="00925753">
        <w:t>jaar</w:t>
      </w:r>
      <w:proofErr w:type="gramEnd"/>
      <w:r w:rsidRPr="00925753">
        <w:t xml:space="preserve"> na dagtekening.</w:t>
      </w:r>
    </w:p>
    <w:p w14:paraId="1D84C582" w14:textId="77777777" w:rsidR="00925753" w:rsidRPr="00925753" w:rsidRDefault="00925753" w:rsidP="00925753">
      <w:r w:rsidRPr="00925753">
        <w:t>De verwerkingsverantwoordelijke is bevoegd om deze beslissing in te trekken op ieder moment dat het zwaarwegend algemeen belang niet langer bestaat, of te wijzigen zodra het genoemde samenwerkingsverband wijzigt.</w:t>
      </w:r>
    </w:p>
    <w:p w14:paraId="0999BB23" w14:textId="77777777" w:rsidR="00925753" w:rsidRPr="00925753" w:rsidRDefault="00925753" w:rsidP="00925753">
      <w:pPr>
        <w:rPr>
          <w:b/>
        </w:rPr>
      </w:pPr>
      <w:r w:rsidRPr="00925753">
        <w:rPr>
          <w:b/>
        </w:rPr>
        <w:t>Ondertekening.</w:t>
      </w:r>
    </w:p>
    <w:p w14:paraId="2698B9E0" w14:textId="40129BF9" w:rsidR="00925753" w:rsidRDefault="00925753" w:rsidP="00925753">
      <w:r w:rsidRPr="00925753">
        <w:t>Aldus besloten, overeengeste</w:t>
      </w:r>
      <w:r w:rsidR="00EB76B9">
        <w:t>md en ondertekend te op @@. @@</w:t>
      </w:r>
    </w:p>
    <w:p w14:paraId="4C1F7DBF" w14:textId="0A0DF767" w:rsidR="00825C21" w:rsidRDefault="008F3470" w:rsidP="00EB76B9">
      <w:r>
        <w:rPr>
          <w:noProof/>
          <w:lang w:eastAsia="nl-NL"/>
        </w:rPr>
        <mc:AlternateContent>
          <mc:Choice Requires="wps">
            <w:drawing>
              <wp:anchor distT="45720" distB="45720" distL="114300" distR="114300" simplePos="0" relativeHeight="251658242" behindDoc="0" locked="0" layoutInCell="1" allowOverlap="1" wp14:anchorId="30F14CFA" wp14:editId="6B32517E">
                <wp:simplePos x="0" y="0"/>
                <wp:positionH relativeFrom="column">
                  <wp:posOffset>31750</wp:posOffset>
                </wp:positionH>
                <wp:positionV relativeFrom="paragraph">
                  <wp:posOffset>302260</wp:posOffset>
                </wp:positionV>
                <wp:extent cx="6331585" cy="1198880"/>
                <wp:effectExtent l="0" t="0" r="12065" b="2032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1198880"/>
                        </a:xfrm>
                        <a:prstGeom prst="rect">
                          <a:avLst/>
                        </a:prstGeom>
                        <a:solidFill>
                          <a:srgbClr val="FFFFFF"/>
                        </a:solidFill>
                        <a:ln w="9525">
                          <a:solidFill>
                            <a:srgbClr val="000000"/>
                          </a:solidFill>
                          <a:miter lim="800000"/>
                          <a:headEnd/>
                          <a:tailEnd/>
                        </a:ln>
                      </wps:spPr>
                      <wps:txbx>
                        <w:txbxContent>
                          <w:p w14:paraId="7D44FA9D" w14:textId="2577F8BD" w:rsidR="008F3470" w:rsidRPr="001C5BDB" w:rsidRDefault="008F3470">
                            <w:pPr>
                              <w:rPr>
                                <w:color w:val="FF0000"/>
                              </w:rPr>
                            </w:pPr>
                            <w:r w:rsidRPr="001C5BDB">
                              <w:rPr>
                                <w:color w:val="FF0000"/>
                              </w:rPr>
                              <w:t>Als verwerkingsverantwoordelijke wordt aangewezen de werkgever, bedoeld in artikel 1, onderdeel h, van het Besluit buitengewoon opsporingsambtenaar. Het college van burgemeester en wethouders (B&amp;W) fungeert als de werkgever van een buite</w:t>
                            </w:r>
                            <w:r w:rsidR="002C106E">
                              <w:rPr>
                                <w:color w:val="FF0000"/>
                              </w:rPr>
                              <w:t>ngewoon opsporingsambtenaar (boa</w:t>
                            </w:r>
                            <w:r w:rsidRPr="001C5BDB">
                              <w:rPr>
                                <w:color w:val="FF0000"/>
                              </w:rPr>
                              <w:t xml:space="preserve">) binnen de gemeente. Zij zijn verantwoordelijk voor het bepalen van de taken en bevoegdheden van </w:t>
                            </w:r>
                            <w:r w:rsidR="002C106E">
                              <w:rPr>
                                <w:color w:val="FF0000"/>
                              </w:rPr>
                              <w:t>b</w:t>
                            </w:r>
                            <w:r w:rsidR="005E2EF0" w:rsidRPr="001C5BDB">
                              <w:rPr>
                                <w:color w:val="FF0000"/>
                              </w:rPr>
                              <w:t>oa’s</w:t>
                            </w:r>
                            <w:r w:rsidRPr="001C5BDB">
                              <w:rPr>
                                <w:color w:val="FF0000"/>
                              </w:rPr>
                              <w:t xml:space="preserve"> in hun werkgebied. Voor het tekenen zal a.d.h.v. het mandaatbesluit van het college van burgemeester en wethouders (B&amp;W) moeten worden beoordeeld welke functionaris het besluit mag ondertekenen</w:t>
                            </w:r>
                            <w:r w:rsidR="001C5BDB">
                              <w:rPr>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14CFA" id="_x0000_s1029" type="#_x0000_t202" style="position:absolute;margin-left:2.5pt;margin-top:23.8pt;width:498.55pt;height:94.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">
                <v:textbox>
                  <w:txbxContent>
                    <w:p w14:paraId="7D44FA9D" w14:textId="2577F8BD" w:rsidR="008F3470" w:rsidRPr="001C5BDB" w:rsidRDefault="008F3470">
                      <w:pPr>
                        <w:rPr>
                          <w:color w:val="FF0000"/>
                        </w:rPr>
                      </w:pPr>
                      <w:r w:rsidRPr="001C5BDB">
                        <w:rPr>
                          <w:color w:val="FF0000"/>
                        </w:rPr>
                        <w:t>Als verwerkingsverantwoordelijke wordt aangewezen de werkgever, bedoeld in artikel 1, onderdeel h, van het Besluit buitengewoon opsporingsambtenaar. Het college van burgemeester en wethouders (B&amp;W) fungeert als de werkgever van een buite</w:t>
                      </w:r>
                      <w:r w:rsidR="002C106E">
                        <w:rPr>
                          <w:color w:val="FF0000"/>
                        </w:rPr>
                        <w:t>ngewoon opsporingsambtenaar (boa</w:t>
                      </w:r>
                      <w:r w:rsidRPr="001C5BDB">
                        <w:rPr>
                          <w:color w:val="FF0000"/>
                        </w:rPr>
                        <w:t xml:space="preserve">) binnen de gemeente. Zij zijn verantwoordelijk voor het bepalen van de taken en bevoegdheden van </w:t>
                      </w:r>
                      <w:r w:rsidR="002C106E">
                        <w:rPr>
                          <w:color w:val="FF0000"/>
                        </w:rPr>
                        <w:t>b</w:t>
                      </w:r>
                      <w:r w:rsidR="005E2EF0" w:rsidRPr="001C5BDB">
                        <w:rPr>
                          <w:color w:val="FF0000"/>
                        </w:rPr>
                        <w:t>oa’s</w:t>
                      </w:r>
                      <w:r w:rsidRPr="001C5BDB">
                        <w:rPr>
                          <w:color w:val="FF0000"/>
                        </w:rPr>
                        <w:t xml:space="preserve"> in hun werkgebied. Voor het tekenen zal a.d.h.v. het mandaatbesluit van het college van burgemeester en wethouders (B&amp;W) moeten worden beoordeeld welke functionaris het besluit mag ondertekenen</w:t>
                      </w:r>
                      <w:r w:rsidR="001C5BDB">
                        <w:rPr>
                          <w:color w:val="FF0000"/>
                        </w:rPr>
                        <w:t>.</w:t>
                      </w:r>
                    </w:p>
                  </w:txbxContent>
                </v:textbox>
                <w10:wrap type="square"/>
              </v:shape>
            </w:pict>
          </mc:Fallback>
        </mc:AlternateContent>
      </w:r>
      <w:r w:rsidR="00EB76B9">
        <w:t xml:space="preserve">Het </w:t>
      </w:r>
      <w:r w:rsidR="00785024">
        <w:t>college van Burgemeester en Wethouders</w:t>
      </w:r>
      <w:r w:rsidR="00785024" w:rsidRPr="00785024">
        <w:t xml:space="preserve"> </w:t>
      </w:r>
      <w:r w:rsidR="00EB76B9">
        <w:t>namens deze</w:t>
      </w:r>
      <w:r w:rsidR="00785024" w:rsidRPr="00785024">
        <w:t>,</w:t>
      </w:r>
    </w:p>
    <w:p w14:paraId="598FE281" w14:textId="24CEC09B" w:rsidR="008F3470" w:rsidRDefault="008F3470" w:rsidP="00EB76B9"/>
    <w:p w14:paraId="7FF166AC" w14:textId="170BE13B" w:rsidR="008F3470" w:rsidRDefault="008F3470" w:rsidP="00EB76B9"/>
    <w:p w14:paraId="6AFCBF54" w14:textId="587646A0" w:rsidR="008F3470" w:rsidRDefault="008F3470" w:rsidP="00EB76B9"/>
    <w:p w14:paraId="374636B9" w14:textId="77777777" w:rsidR="00785024" w:rsidRDefault="00785024"/>
    <w:sectPr w:rsidR="007850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34AB8" w14:textId="77777777" w:rsidR="00435CE9" w:rsidRDefault="00435CE9" w:rsidP="00B31AC6">
      <w:pPr>
        <w:spacing w:after="0" w:line="240" w:lineRule="auto"/>
      </w:pPr>
      <w:r>
        <w:separator/>
      </w:r>
    </w:p>
  </w:endnote>
  <w:endnote w:type="continuationSeparator" w:id="0">
    <w:p w14:paraId="0CB4C9EA" w14:textId="77777777" w:rsidR="00435CE9" w:rsidRDefault="00435CE9" w:rsidP="00B31AC6">
      <w:pPr>
        <w:spacing w:after="0" w:line="240" w:lineRule="auto"/>
      </w:pPr>
      <w:r>
        <w:continuationSeparator/>
      </w:r>
    </w:p>
  </w:endnote>
  <w:endnote w:type="continuationNotice" w:id="1">
    <w:p w14:paraId="7CF97F6E" w14:textId="77777777" w:rsidR="00435CE9" w:rsidRDefault="00435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25"/>
      <w:gridCol w:w="465"/>
    </w:tblGrid>
    <w:tr w:rsidR="00B31AC6" w14:paraId="05C223BE" w14:textId="77777777">
      <w:trPr>
        <w:jc w:val="right"/>
      </w:trPr>
      <w:tc>
        <w:tcPr>
          <w:tcW w:w="4795" w:type="dxa"/>
          <w:vAlign w:val="center"/>
        </w:tcPr>
        <w:sdt>
          <w:sdtPr>
            <w:rPr>
              <w:caps/>
              <w:color w:val="000000" w:themeColor="text1"/>
            </w:rPr>
            <w:alias w:val="Auteur"/>
            <w:tag w:val=""/>
            <w:id w:val="1534539408"/>
            <w:placeholder>
              <w:docPart w:val="3D667614B807439DA9D839717A8C2C74"/>
            </w:placeholder>
            <w:dataBinding w:prefixMappings="xmlns:ns0='http://purl.org/dc/elements/1.1/' xmlns:ns1='http://schemas.openxmlformats.org/package/2006/metadata/core-properties' " w:xpath="/ns1:coreProperties[1]/ns0:creator[1]" w:storeItemID="{6C3C8BC8-F283-45AE-878A-BAB7291924A1}"/>
            <w:text/>
          </w:sdtPr>
          <w:sdtContent>
            <w:p w14:paraId="1D34CA9F" w14:textId="77777777" w:rsidR="00B31AC6" w:rsidRDefault="00B31AC6" w:rsidP="00B31AC6">
              <w:pPr>
                <w:pStyle w:val="Koptekst"/>
                <w:jc w:val="right"/>
                <w:rPr>
                  <w:caps/>
                  <w:color w:val="000000" w:themeColor="text1"/>
                </w:rPr>
              </w:pPr>
              <w:r>
                <w:rPr>
                  <w:caps/>
                  <w:color w:val="000000" w:themeColor="text1"/>
                </w:rPr>
                <w:t>Artikel 20 Wpg beslissing</w:t>
              </w:r>
            </w:p>
          </w:sdtContent>
        </w:sdt>
      </w:tc>
      <w:tc>
        <w:tcPr>
          <w:tcW w:w="250" w:type="pct"/>
          <w:shd w:val="clear" w:color="auto" w:fill="ED7D31" w:themeFill="accent2"/>
          <w:vAlign w:val="center"/>
        </w:tcPr>
        <w:p w14:paraId="0D4E0929" w14:textId="77777777" w:rsidR="00B31AC6" w:rsidRDefault="00B31AC6">
          <w:pPr>
            <w:pStyle w:val="Voet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FE6757">
            <w:rPr>
              <w:noProof/>
              <w:color w:val="FFFFFF" w:themeColor="background1"/>
            </w:rPr>
            <w:t>1</w:t>
          </w:r>
          <w:r>
            <w:rPr>
              <w:color w:val="FFFFFF" w:themeColor="background1"/>
            </w:rPr>
            <w:fldChar w:fldCharType="end"/>
          </w:r>
        </w:p>
      </w:tc>
    </w:tr>
  </w:tbl>
  <w:p w14:paraId="03E1EC32" w14:textId="77777777" w:rsidR="00B31AC6" w:rsidRDefault="00B31A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6550D" w14:textId="77777777" w:rsidR="00435CE9" w:rsidRDefault="00435CE9" w:rsidP="00B31AC6">
      <w:pPr>
        <w:spacing w:after="0" w:line="240" w:lineRule="auto"/>
      </w:pPr>
      <w:r>
        <w:separator/>
      </w:r>
    </w:p>
  </w:footnote>
  <w:footnote w:type="continuationSeparator" w:id="0">
    <w:p w14:paraId="59F874C8" w14:textId="77777777" w:rsidR="00435CE9" w:rsidRDefault="00435CE9" w:rsidP="00B31AC6">
      <w:pPr>
        <w:spacing w:after="0" w:line="240" w:lineRule="auto"/>
      </w:pPr>
      <w:r>
        <w:continuationSeparator/>
      </w:r>
    </w:p>
  </w:footnote>
  <w:footnote w:type="continuationNotice" w:id="1">
    <w:p w14:paraId="76798ACD" w14:textId="77777777" w:rsidR="00435CE9" w:rsidRDefault="00435CE9">
      <w:pPr>
        <w:spacing w:after="0" w:line="240" w:lineRule="auto"/>
      </w:pPr>
    </w:p>
  </w:footnote>
  <w:footnote w:id="2">
    <w:p w14:paraId="774A7C64" w14:textId="37722D62" w:rsidR="002E78D6" w:rsidRDefault="002E78D6">
      <w:pPr>
        <w:pStyle w:val="Voetnoottekst"/>
      </w:pPr>
      <w:r>
        <w:rPr>
          <w:rStyle w:val="Voetnootmarkering"/>
        </w:rPr>
        <w:footnoteRef/>
      </w:r>
      <w:r>
        <w:t xml:space="preserve"> </w:t>
      </w:r>
      <w:hyperlink r:id="rId1" w:history="1">
        <w:r w:rsidRPr="002E78D6">
          <w:rPr>
            <w:color w:val="0000FF"/>
            <w:sz w:val="22"/>
            <w:szCs w:val="22"/>
            <w:u w:val="single"/>
          </w:rPr>
          <w:t>wetten.nl - Regeling - Wet politiegegevens - BWBR0022463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885F" w14:textId="39CE4501" w:rsidR="00B31AC6" w:rsidRDefault="00B31A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6425" w14:textId="393A0EBB" w:rsidR="00B31AC6" w:rsidRDefault="00B31A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A7B0" w14:textId="26FC5825" w:rsidR="00B31AC6" w:rsidRDefault="00B31A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C53C7"/>
    <w:multiLevelType w:val="hybridMultilevel"/>
    <w:tmpl w:val="6DB4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34E11"/>
    <w:multiLevelType w:val="hybridMultilevel"/>
    <w:tmpl w:val="3C840050"/>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2" w15:restartNumberingAfterBreak="0">
    <w:nsid w:val="29D101CF"/>
    <w:multiLevelType w:val="hybridMultilevel"/>
    <w:tmpl w:val="4132A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341AF8"/>
    <w:multiLevelType w:val="hybridMultilevel"/>
    <w:tmpl w:val="8F1EEB74"/>
    <w:lvl w:ilvl="0" w:tplc="3900026C">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4042766">
    <w:abstractNumId w:val="1"/>
  </w:num>
  <w:num w:numId="2" w16cid:durableId="605770767">
    <w:abstractNumId w:val="3"/>
  </w:num>
  <w:num w:numId="3" w16cid:durableId="1954285244">
    <w:abstractNumId w:val="0"/>
  </w:num>
  <w:num w:numId="4" w16cid:durableId="1711105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53"/>
    <w:rsid w:val="00006C26"/>
    <w:rsid w:val="00011655"/>
    <w:rsid w:val="00023295"/>
    <w:rsid w:val="00025A99"/>
    <w:rsid w:val="0002766C"/>
    <w:rsid w:val="00036381"/>
    <w:rsid w:val="0005029E"/>
    <w:rsid w:val="0005299B"/>
    <w:rsid w:val="000538BB"/>
    <w:rsid w:val="00071EC2"/>
    <w:rsid w:val="000722BA"/>
    <w:rsid w:val="00074A11"/>
    <w:rsid w:val="00093A41"/>
    <w:rsid w:val="00096C43"/>
    <w:rsid w:val="000A184B"/>
    <w:rsid w:val="000D37E7"/>
    <w:rsid w:val="000F7652"/>
    <w:rsid w:val="001134ED"/>
    <w:rsid w:val="00115ACB"/>
    <w:rsid w:val="00121D98"/>
    <w:rsid w:val="0013369B"/>
    <w:rsid w:val="00141B61"/>
    <w:rsid w:val="0014534D"/>
    <w:rsid w:val="00156D4B"/>
    <w:rsid w:val="00172AB4"/>
    <w:rsid w:val="001755FE"/>
    <w:rsid w:val="00180961"/>
    <w:rsid w:val="001A2735"/>
    <w:rsid w:val="001B29ED"/>
    <w:rsid w:val="001B43D3"/>
    <w:rsid w:val="001B6251"/>
    <w:rsid w:val="001C1D68"/>
    <w:rsid w:val="001C5173"/>
    <w:rsid w:val="001C5BDB"/>
    <w:rsid w:val="001C7EB6"/>
    <w:rsid w:val="001D711B"/>
    <w:rsid w:val="001E33A1"/>
    <w:rsid w:val="001F2E83"/>
    <w:rsid w:val="002163A7"/>
    <w:rsid w:val="00266CC7"/>
    <w:rsid w:val="00274A18"/>
    <w:rsid w:val="00296EB4"/>
    <w:rsid w:val="002A7E74"/>
    <w:rsid w:val="002C106E"/>
    <w:rsid w:val="002C5A8F"/>
    <w:rsid w:val="002D4601"/>
    <w:rsid w:val="002E78D6"/>
    <w:rsid w:val="002F400C"/>
    <w:rsid w:val="002F586F"/>
    <w:rsid w:val="0030141A"/>
    <w:rsid w:val="003160FA"/>
    <w:rsid w:val="00317389"/>
    <w:rsid w:val="00345040"/>
    <w:rsid w:val="0034693A"/>
    <w:rsid w:val="003508DB"/>
    <w:rsid w:val="0036073B"/>
    <w:rsid w:val="00381EC3"/>
    <w:rsid w:val="003821DC"/>
    <w:rsid w:val="00383C33"/>
    <w:rsid w:val="00391734"/>
    <w:rsid w:val="003918DA"/>
    <w:rsid w:val="003A2598"/>
    <w:rsid w:val="003D1E6A"/>
    <w:rsid w:val="003D73DC"/>
    <w:rsid w:val="00400AD9"/>
    <w:rsid w:val="00416B8C"/>
    <w:rsid w:val="004240FF"/>
    <w:rsid w:val="00427327"/>
    <w:rsid w:val="00433C54"/>
    <w:rsid w:val="00433FFD"/>
    <w:rsid w:val="00435A66"/>
    <w:rsid w:val="00435CE9"/>
    <w:rsid w:val="00483821"/>
    <w:rsid w:val="004860CC"/>
    <w:rsid w:val="00495645"/>
    <w:rsid w:val="004A2B1A"/>
    <w:rsid w:val="004A78BD"/>
    <w:rsid w:val="004A791E"/>
    <w:rsid w:val="004B3530"/>
    <w:rsid w:val="004B5006"/>
    <w:rsid w:val="004C3252"/>
    <w:rsid w:val="004D6784"/>
    <w:rsid w:val="004F5CE4"/>
    <w:rsid w:val="005004AB"/>
    <w:rsid w:val="0051132C"/>
    <w:rsid w:val="00527BB2"/>
    <w:rsid w:val="00546E65"/>
    <w:rsid w:val="00556B78"/>
    <w:rsid w:val="00570402"/>
    <w:rsid w:val="00571218"/>
    <w:rsid w:val="00592DA9"/>
    <w:rsid w:val="005B035C"/>
    <w:rsid w:val="005E01CA"/>
    <w:rsid w:val="005E2EF0"/>
    <w:rsid w:val="005E4AAE"/>
    <w:rsid w:val="005E7ADC"/>
    <w:rsid w:val="005F63F3"/>
    <w:rsid w:val="00603D10"/>
    <w:rsid w:val="0060512E"/>
    <w:rsid w:val="006073B6"/>
    <w:rsid w:val="00611B15"/>
    <w:rsid w:val="00612C2C"/>
    <w:rsid w:val="00621B40"/>
    <w:rsid w:val="00625C28"/>
    <w:rsid w:val="006313B6"/>
    <w:rsid w:val="00634974"/>
    <w:rsid w:val="00655191"/>
    <w:rsid w:val="00657B17"/>
    <w:rsid w:val="006A282D"/>
    <w:rsid w:val="006A486E"/>
    <w:rsid w:val="006B31C9"/>
    <w:rsid w:val="006C4AC3"/>
    <w:rsid w:val="006C6ECD"/>
    <w:rsid w:val="006D450F"/>
    <w:rsid w:val="006E41AF"/>
    <w:rsid w:val="006F1891"/>
    <w:rsid w:val="00726001"/>
    <w:rsid w:val="00742039"/>
    <w:rsid w:val="00742841"/>
    <w:rsid w:val="007620B4"/>
    <w:rsid w:val="00767CD1"/>
    <w:rsid w:val="00773644"/>
    <w:rsid w:val="00774280"/>
    <w:rsid w:val="00785024"/>
    <w:rsid w:val="007A14C0"/>
    <w:rsid w:val="007B27A3"/>
    <w:rsid w:val="007B52EC"/>
    <w:rsid w:val="007C6E2F"/>
    <w:rsid w:val="007D046B"/>
    <w:rsid w:val="007D548B"/>
    <w:rsid w:val="007E3EA8"/>
    <w:rsid w:val="00815063"/>
    <w:rsid w:val="00825C21"/>
    <w:rsid w:val="008327B6"/>
    <w:rsid w:val="00850252"/>
    <w:rsid w:val="008778E0"/>
    <w:rsid w:val="00884EF1"/>
    <w:rsid w:val="008851DD"/>
    <w:rsid w:val="008913C4"/>
    <w:rsid w:val="008A298D"/>
    <w:rsid w:val="008C094A"/>
    <w:rsid w:val="008C4B0E"/>
    <w:rsid w:val="008D6BC0"/>
    <w:rsid w:val="008F2E5B"/>
    <w:rsid w:val="008F3470"/>
    <w:rsid w:val="00925753"/>
    <w:rsid w:val="00932547"/>
    <w:rsid w:val="00944E58"/>
    <w:rsid w:val="009634F6"/>
    <w:rsid w:val="009858C9"/>
    <w:rsid w:val="00987CC6"/>
    <w:rsid w:val="009B2175"/>
    <w:rsid w:val="009B5402"/>
    <w:rsid w:val="009C7FA1"/>
    <w:rsid w:val="009E5AD4"/>
    <w:rsid w:val="009E7750"/>
    <w:rsid w:val="00A10D02"/>
    <w:rsid w:val="00A265DF"/>
    <w:rsid w:val="00A40837"/>
    <w:rsid w:val="00A42199"/>
    <w:rsid w:val="00A46F11"/>
    <w:rsid w:val="00A77964"/>
    <w:rsid w:val="00A828E0"/>
    <w:rsid w:val="00A84C30"/>
    <w:rsid w:val="00AC58BE"/>
    <w:rsid w:val="00AD0599"/>
    <w:rsid w:val="00AD7920"/>
    <w:rsid w:val="00AF06C9"/>
    <w:rsid w:val="00AF183C"/>
    <w:rsid w:val="00B01248"/>
    <w:rsid w:val="00B07763"/>
    <w:rsid w:val="00B11E05"/>
    <w:rsid w:val="00B133D9"/>
    <w:rsid w:val="00B26361"/>
    <w:rsid w:val="00B31AC6"/>
    <w:rsid w:val="00B45990"/>
    <w:rsid w:val="00B54753"/>
    <w:rsid w:val="00B54A0A"/>
    <w:rsid w:val="00B93461"/>
    <w:rsid w:val="00BA13C6"/>
    <w:rsid w:val="00BB7B9C"/>
    <w:rsid w:val="00BD719C"/>
    <w:rsid w:val="00BF14C6"/>
    <w:rsid w:val="00C0073B"/>
    <w:rsid w:val="00C03AED"/>
    <w:rsid w:val="00C22A08"/>
    <w:rsid w:val="00C472DE"/>
    <w:rsid w:val="00C554C4"/>
    <w:rsid w:val="00C6269D"/>
    <w:rsid w:val="00C655A9"/>
    <w:rsid w:val="00C90983"/>
    <w:rsid w:val="00C95ECF"/>
    <w:rsid w:val="00CA7075"/>
    <w:rsid w:val="00CE7C8D"/>
    <w:rsid w:val="00CF5779"/>
    <w:rsid w:val="00D1172C"/>
    <w:rsid w:val="00D24546"/>
    <w:rsid w:val="00D43BB8"/>
    <w:rsid w:val="00D617CB"/>
    <w:rsid w:val="00D64F1F"/>
    <w:rsid w:val="00D74511"/>
    <w:rsid w:val="00DF3A3E"/>
    <w:rsid w:val="00E11EB2"/>
    <w:rsid w:val="00E16F99"/>
    <w:rsid w:val="00E53B82"/>
    <w:rsid w:val="00E66963"/>
    <w:rsid w:val="00E71F02"/>
    <w:rsid w:val="00E77641"/>
    <w:rsid w:val="00EB0577"/>
    <w:rsid w:val="00EB76B9"/>
    <w:rsid w:val="00EC08D2"/>
    <w:rsid w:val="00ED43A9"/>
    <w:rsid w:val="00ED53F4"/>
    <w:rsid w:val="00EE685A"/>
    <w:rsid w:val="00EF7639"/>
    <w:rsid w:val="00F05E53"/>
    <w:rsid w:val="00F06919"/>
    <w:rsid w:val="00F06E9D"/>
    <w:rsid w:val="00F1540D"/>
    <w:rsid w:val="00F4034E"/>
    <w:rsid w:val="00F460D0"/>
    <w:rsid w:val="00F4793B"/>
    <w:rsid w:val="00F556AE"/>
    <w:rsid w:val="00F70238"/>
    <w:rsid w:val="00F939FA"/>
    <w:rsid w:val="00FB38FF"/>
    <w:rsid w:val="00FC21A7"/>
    <w:rsid w:val="00FC2295"/>
    <w:rsid w:val="00FC242F"/>
    <w:rsid w:val="00FE1FA9"/>
    <w:rsid w:val="00FE6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E6"/>
  <w15:chartTrackingRefBased/>
  <w15:docId w15:val="{3A7C462C-6B75-4109-A342-259D7C60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925753"/>
    <w:pPr>
      <w:spacing w:line="240" w:lineRule="auto"/>
    </w:pPr>
    <w:rPr>
      <w:sz w:val="20"/>
      <w:szCs w:val="20"/>
    </w:rPr>
  </w:style>
  <w:style w:type="character" w:customStyle="1" w:styleId="TekstopmerkingChar">
    <w:name w:val="Tekst opmerking Char"/>
    <w:basedOn w:val="Standaardalinea-lettertype"/>
    <w:link w:val="Tekstopmerking"/>
    <w:uiPriority w:val="99"/>
    <w:rsid w:val="00925753"/>
    <w:rPr>
      <w:sz w:val="20"/>
      <w:szCs w:val="20"/>
    </w:rPr>
  </w:style>
  <w:style w:type="character" w:styleId="Verwijzingopmerking">
    <w:name w:val="annotation reference"/>
    <w:basedOn w:val="Standaardalinea-lettertype"/>
    <w:uiPriority w:val="99"/>
    <w:semiHidden/>
    <w:unhideWhenUsed/>
    <w:rsid w:val="00925753"/>
    <w:rPr>
      <w:sz w:val="16"/>
      <w:szCs w:val="16"/>
    </w:rPr>
  </w:style>
  <w:style w:type="paragraph" w:styleId="Ballontekst">
    <w:name w:val="Balloon Text"/>
    <w:basedOn w:val="Standaard"/>
    <w:link w:val="BallontekstChar"/>
    <w:uiPriority w:val="99"/>
    <w:semiHidden/>
    <w:unhideWhenUsed/>
    <w:rsid w:val="009257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5753"/>
    <w:rPr>
      <w:rFonts w:ascii="Segoe UI" w:hAnsi="Segoe UI" w:cs="Segoe UI"/>
      <w:sz w:val="18"/>
      <w:szCs w:val="18"/>
    </w:rPr>
  </w:style>
  <w:style w:type="paragraph" w:styleId="Koptekst">
    <w:name w:val="header"/>
    <w:basedOn w:val="Standaard"/>
    <w:link w:val="KoptekstChar"/>
    <w:uiPriority w:val="99"/>
    <w:unhideWhenUsed/>
    <w:rsid w:val="00B31A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1AC6"/>
  </w:style>
  <w:style w:type="paragraph" w:styleId="Voettekst">
    <w:name w:val="footer"/>
    <w:basedOn w:val="Standaard"/>
    <w:link w:val="VoettekstChar"/>
    <w:uiPriority w:val="99"/>
    <w:unhideWhenUsed/>
    <w:rsid w:val="00B31A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1AC6"/>
  </w:style>
  <w:style w:type="paragraph" w:styleId="Onderwerpvanopmerking">
    <w:name w:val="annotation subject"/>
    <w:basedOn w:val="Tekstopmerking"/>
    <w:next w:val="Tekstopmerking"/>
    <w:link w:val="OnderwerpvanopmerkingChar"/>
    <w:uiPriority w:val="99"/>
    <w:semiHidden/>
    <w:unhideWhenUsed/>
    <w:rsid w:val="00B31AC6"/>
    <w:rPr>
      <w:b/>
      <w:bCs/>
    </w:rPr>
  </w:style>
  <w:style w:type="character" w:customStyle="1" w:styleId="OnderwerpvanopmerkingChar">
    <w:name w:val="Onderwerp van opmerking Char"/>
    <w:basedOn w:val="TekstopmerkingChar"/>
    <w:link w:val="Onderwerpvanopmerking"/>
    <w:uiPriority w:val="99"/>
    <w:semiHidden/>
    <w:rsid w:val="00B31AC6"/>
    <w:rPr>
      <w:b/>
      <w:bCs/>
      <w:sz w:val="20"/>
      <w:szCs w:val="20"/>
    </w:rPr>
  </w:style>
  <w:style w:type="character" w:styleId="Hyperlink">
    <w:name w:val="Hyperlink"/>
    <w:basedOn w:val="Standaardalinea-lettertype"/>
    <w:uiPriority w:val="99"/>
    <w:unhideWhenUsed/>
    <w:rsid w:val="002A7E74"/>
    <w:rPr>
      <w:color w:val="0563C1" w:themeColor="hyperlink"/>
      <w:u w:val="single"/>
    </w:rPr>
  </w:style>
  <w:style w:type="paragraph" w:styleId="Lijstalinea">
    <w:name w:val="List Paragraph"/>
    <w:basedOn w:val="Standaard"/>
    <w:uiPriority w:val="34"/>
    <w:qFormat/>
    <w:rsid w:val="005E01CA"/>
    <w:pPr>
      <w:ind w:left="720"/>
      <w:contextualSpacing/>
    </w:pPr>
  </w:style>
  <w:style w:type="paragraph" w:styleId="Voetnoottekst">
    <w:name w:val="footnote text"/>
    <w:basedOn w:val="Standaard"/>
    <w:link w:val="VoetnoottekstChar"/>
    <w:uiPriority w:val="99"/>
    <w:semiHidden/>
    <w:unhideWhenUsed/>
    <w:rsid w:val="003917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91734"/>
    <w:rPr>
      <w:sz w:val="20"/>
      <w:szCs w:val="20"/>
    </w:rPr>
  </w:style>
  <w:style w:type="character" w:styleId="Voetnootmarkering">
    <w:name w:val="footnote reference"/>
    <w:basedOn w:val="Standaardalinea-lettertype"/>
    <w:uiPriority w:val="99"/>
    <w:semiHidden/>
    <w:unhideWhenUsed/>
    <w:rsid w:val="00391734"/>
    <w:rPr>
      <w:vertAlign w:val="superscript"/>
    </w:rPr>
  </w:style>
  <w:style w:type="paragraph" w:styleId="Revisie">
    <w:name w:val="Revision"/>
    <w:hidden/>
    <w:uiPriority w:val="99"/>
    <w:semiHidden/>
    <w:rsid w:val="00C655A9"/>
    <w:pPr>
      <w:spacing w:after="0" w:line="240" w:lineRule="auto"/>
    </w:pPr>
  </w:style>
  <w:style w:type="character" w:styleId="GevolgdeHyperlink">
    <w:name w:val="FollowedHyperlink"/>
    <w:basedOn w:val="Standaardalinea-lettertype"/>
    <w:uiPriority w:val="99"/>
    <w:semiHidden/>
    <w:unhideWhenUsed/>
    <w:rsid w:val="002F400C"/>
    <w:rPr>
      <w:color w:val="954F72" w:themeColor="followedHyperlink"/>
      <w:u w:val="single"/>
    </w:rPr>
  </w:style>
  <w:style w:type="character" w:customStyle="1" w:styleId="Vermelding1">
    <w:name w:val="Vermelding1"/>
    <w:basedOn w:val="Standaardalinea-lettertype"/>
    <w:uiPriority w:val="99"/>
    <w:unhideWhenUsed/>
    <w:rsid w:val="00EB0577"/>
    <w:rPr>
      <w:color w:val="2B579A"/>
      <w:shd w:val="clear" w:color="auto" w:fill="E1DFDD"/>
    </w:rPr>
  </w:style>
  <w:style w:type="character" w:customStyle="1" w:styleId="Onopgelostemelding1">
    <w:name w:val="Onopgeloste melding1"/>
    <w:basedOn w:val="Standaardalinea-lettertype"/>
    <w:uiPriority w:val="99"/>
    <w:semiHidden/>
    <w:unhideWhenUsed/>
    <w:rsid w:val="00FC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957923">
      <w:bodyDiv w:val="1"/>
      <w:marLeft w:val="0"/>
      <w:marRight w:val="0"/>
      <w:marTop w:val="0"/>
      <w:marBottom w:val="0"/>
      <w:divBdr>
        <w:top w:val="none" w:sz="0" w:space="0" w:color="auto"/>
        <w:left w:val="none" w:sz="0" w:space="0" w:color="auto"/>
        <w:bottom w:val="none" w:sz="0" w:space="0" w:color="auto"/>
        <w:right w:val="none" w:sz="0" w:space="0" w:color="auto"/>
      </w:divBdr>
    </w:div>
    <w:div w:id="16454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22463/2023-11-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667614B807439DA9D839717A8C2C74"/>
        <w:category>
          <w:name w:val="Algemeen"/>
          <w:gallery w:val="placeholder"/>
        </w:category>
        <w:types>
          <w:type w:val="bbPlcHdr"/>
        </w:types>
        <w:behaviors>
          <w:behavior w:val="content"/>
        </w:behaviors>
        <w:guid w:val="{EC6CEE84-6CA3-497C-A697-E459E77E0E37}"/>
      </w:docPartPr>
      <w:docPartBody>
        <w:p w:rsidR="00CE514D" w:rsidRDefault="004E5611" w:rsidP="004E5611">
          <w:pPr>
            <w:pStyle w:val="3D667614B807439DA9D839717A8C2C74"/>
          </w:pPr>
          <w:r>
            <w:rPr>
              <w:caps/>
              <w:color w:val="FFFFFF" w:themeColor="background1"/>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611"/>
    <w:rsid w:val="00131D54"/>
    <w:rsid w:val="00132531"/>
    <w:rsid w:val="003972AB"/>
    <w:rsid w:val="003E53EA"/>
    <w:rsid w:val="004C4AC1"/>
    <w:rsid w:val="004E5611"/>
    <w:rsid w:val="00571A14"/>
    <w:rsid w:val="006C4AC3"/>
    <w:rsid w:val="006E41AF"/>
    <w:rsid w:val="006F33C5"/>
    <w:rsid w:val="00924331"/>
    <w:rsid w:val="00974246"/>
    <w:rsid w:val="009753C9"/>
    <w:rsid w:val="00982111"/>
    <w:rsid w:val="00A77964"/>
    <w:rsid w:val="00B074B0"/>
    <w:rsid w:val="00B17FCC"/>
    <w:rsid w:val="00B34AAD"/>
    <w:rsid w:val="00B41139"/>
    <w:rsid w:val="00CE514D"/>
    <w:rsid w:val="00D64F1F"/>
    <w:rsid w:val="00E11EB2"/>
    <w:rsid w:val="00E80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D667614B807439DA9D839717A8C2C74">
    <w:name w:val="3D667614B807439DA9D839717A8C2C74"/>
    <w:rsid w:val="004E5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4465813B35B24FA418C70BE23EE205" ma:contentTypeVersion="12" ma:contentTypeDescription="Een nieuw document maken." ma:contentTypeScope="" ma:versionID="f4e9a0645e42e7ec6f578095f6b53d71">
  <xsd:schema xmlns:xsd="http://www.w3.org/2001/XMLSchema" xmlns:xs="http://www.w3.org/2001/XMLSchema" xmlns:p="http://schemas.microsoft.com/office/2006/metadata/properties" xmlns:ns2="af5e5e35-4c1a-412e-a625-35225e89c395" xmlns:ns3="512f079a-273c-4408-bb46-0944cddabf2c" targetNamespace="http://schemas.microsoft.com/office/2006/metadata/properties" ma:root="true" ma:fieldsID="b8063fddf66ce85d268b544cf5205e5e" ns2:_="" ns3:_="">
    <xsd:import namespace="af5e5e35-4c1a-412e-a625-35225e89c395"/>
    <xsd:import namespace="512f079a-273c-4408-bb46-0944cddab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e5e35-4c1a-412e-a625-35225e89c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a9f6349-866e-4ffa-a05a-b5968c0674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f079a-273c-4408-bb46-0944cddabf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e0163-105e-4f8f-a5f4-2b51d42e1d24}" ma:internalName="TaxCatchAll" ma:showField="CatchAllData" ma:web="512f079a-273c-4408-bb46-0944cddabf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2f079a-273c-4408-bb46-0944cddabf2c" xsi:nil="true"/>
    <lcf76f155ced4ddcb4097134ff3c332f xmlns="af5e5e35-4c1a-412e-a625-35225e89c3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B8A482-AB72-45C2-8F06-82B8E923B010}">
  <ds:schemaRefs>
    <ds:schemaRef ds:uri="http://schemas.openxmlformats.org/officeDocument/2006/bibliography"/>
  </ds:schemaRefs>
</ds:datastoreItem>
</file>

<file path=customXml/itemProps2.xml><?xml version="1.0" encoding="utf-8"?>
<ds:datastoreItem xmlns:ds="http://schemas.openxmlformats.org/officeDocument/2006/customXml" ds:itemID="{49735A78-9EFC-4F0A-BC8F-E153793D4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e5e35-4c1a-412e-a625-35225e89c395"/>
    <ds:schemaRef ds:uri="512f079a-273c-4408-bb46-0944cddab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D0CE2-21C1-4A21-B1FF-93F592CB61C9}">
  <ds:schemaRefs>
    <ds:schemaRef ds:uri="http://schemas.microsoft.com/sharepoint/v3/contenttype/forms"/>
  </ds:schemaRefs>
</ds:datastoreItem>
</file>

<file path=customXml/itemProps4.xml><?xml version="1.0" encoding="utf-8"?>
<ds:datastoreItem xmlns:ds="http://schemas.openxmlformats.org/officeDocument/2006/customXml" ds:itemID="{18DA7C86-2DA4-4FF4-B822-7848B043F4FA}">
  <ds:schemaRefs>
    <ds:schemaRef ds:uri="http://schemas.microsoft.com/office/2006/metadata/properties"/>
    <ds:schemaRef ds:uri="http://schemas.microsoft.com/office/infopath/2007/PartnerControls"/>
    <ds:schemaRef ds:uri="512f079a-273c-4408-bb46-0944cddabf2c"/>
    <ds:schemaRef ds:uri="af5e5e35-4c1a-412e-a625-35225e89c39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1495</Words>
  <Characters>9450</Characters>
  <Application>Microsoft Office Word</Application>
  <DocSecurity>0</DocSecurity>
  <Lines>181</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10854</CharactersWithSpaces>
  <SharedDoc>false</SharedDoc>
  <HLinks>
    <vt:vector size="12" baseType="variant">
      <vt:variant>
        <vt:i4>3801126</vt:i4>
      </vt:variant>
      <vt:variant>
        <vt:i4>0</vt:i4>
      </vt:variant>
      <vt:variant>
        <vt:i4>0</vt:i4>
      </vt:variant>
      <vt:variant>
        <vt:i4>5</vt:i4>
      </vt:variant>
      <vt:variant>
        <vt:lpwstr>https://www.swv-vo2001.nl/custom/uploads/2022/11/Privacyconvenant-gemeente-onderwijs-jeugdhulp-getekend-17-11-2022-Groningen-1.pdf</vt:lpwstr>
      </vt:variant>
      <vt:variant>
        <vt:lpwstr/>
      </vt:variant>
      <vt:variant>
        <vt:i4>6094849</vt:i4>
      </vt:variant>
      <vt:variant>
        <vt:i4>0</vt:i4>
      </vt:variant>
      <vt:variant>
        <vt:i4>0</vt:i4>
      </vt:variant>
      <vt:variant>
        <vt:i4>5</vt:i4>
      </vt:variant>
      <vt:variant>
        <vt:lpwstr>https://wetten.overheid.nl/jci1.3:c:BWBR0007625&amp;g=2005-12-30&amp;z=2023-03-12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Artikel 20 Wpg beslissing</dc:creator>
  <cp:keywords/>
  <dc:description/>
  <cp:lastModifiedBy>Marije Nieuwenhuizen</cp:lastModifiedBy>
  <cp:revision>3</cp:revision>
  <dcterms:created xsi:type="dcterms:W3CDTF">2024-09-13T08:12:00Z</dcterms:created>
  <dcterms:modified xsi:type="dcterms:W3CDTF">2025-09-17T06:49:00Z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0x010100A14465813B35B24FA418C70BE23EE205</vt:lpwstr>
  </property>
  <property fmtid="{D5CDD505-2E9C-101B-9397-08002B2CF9AE}" pid="3" name="MediaServiceImageTags">
    <vt:lpwstr/>
  </property>
</Properties>
</file>